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42" w:type="pct"/>
        <w:jc w:val="center"/>
        <w:tblInd w:w="-88" w:type="dxa"/>
        <w:tblLook w:val="04A0"/>
      </w:tblPr>
      <w:tblGrid>
        <w:gridCol w:w="9375"/>
      </w:tblGrid>
      <w:tr w:rsidR="00C903B3" w:rsidRPr="00B51135" w:rsidTr="00E7028C">
        <w:trPr>
          <w:trHeight w:val="2880"/>
          <w:jc w:val="center"/>
        </w:trPr>
        <w:tc>
          <w:tcPr>
            <w:tcW w:w="5000" w:type="pct"/>
          </w:tcPr>
          <w:p w:rsidR="00C903B3" w:rsidRPr="00B51135" w:rsidRDefault="00C903B3" w:rsidP="00E7028C">
            <w:pPr>
              <w:pStyle w:val="Bezodstpw"/>
              <w:jc w:val="center"/>
              <w:rPr>
                <w:rFonts w:ascii="Times New Roman" w:hAnsi="Times New Roman"/>
                <w:b/>
                <w:sz w:val="24"/>
              </w:rPr>
            </w:pPr>
            <w:r w:rsidRPr="00B51135">
              <w:rPr>
                <w:rFonts w:ascii="Times New Roman" w:hAnsi="Times New Roman"/>
                <w:b/>
                <w:sz w:val="24"/>
              </w:rPr>
              <w:t xml:space="preserve">Ministerstwo Pracy i Polityki Społecznej </w:t>
            </w:r>
          </w:p>
          <w:p w:rsidR="00C903B3" w:rsidRPr="00B51135" w:rsidRDefault="00C903B3" w:rsidP="00E7028C">
            <w:pPr>
              <w:pStyle w:val="Bezodstpw"/>
              <w:jc w:val="center"/>
              <w:rPr>
                <w:rFonts w:ascii="Times New Roman" w:eastAsia="Times New Roman" w:hAnsi="Times New Roman"/>
                <w:caps/>
              </w:rPr>
            </w:pPr>
            <w:r w:rsidRPr="00B51135">
              <w:rPr>
                <w:rFonts w:ascii="Times New Roman" w:hAnsi="Times New Roman"/>
                <w:b/>
                <w:sz w:val="24"/>
                <w:szCs w:val="24"/>
              </w:rPr>
              <w:t>Departament Rynku Pracy</w:t>
            </w:r>
          </w:p>
        </w:tc>
      </w:tr>
      <w:tr w:rsidR="00C903B3" w:rsidRPr="00B51135" w:rsidTr="00E7028C">
        <w:trPr>
          <w:trHeight w:val="1440"/>
          <w:jc w:val="center"/>
        </w:trPr>
        <w:tc>
          <w:tcPr>
            <w:tcW w:w="5000" w:type="pct"/>
            <w:tcBorders>
              <w:bottom w:val="single" w:sz="4" w:space="0" w:color="4F81BD"/>
            </w:tcBorders>
            <w:vAlign w:val="center"/>
          </w:tcPr>
          <w:p w:rsidR="00C903B3" w:rsidRPr="00B51135" w:rsidRDefault="00C903B3" w:rsidP="009247F4">
            <w:pPr>
              <w:pStyle w:val="Bezodstpw"/>
              <w:jc w:val="center"/>
              <w:rPr>
                <w:rFonts w:ascii="Times New Roman" w:eastAsia="Times New Roman" w:hAnsi="Times New Roman"/>
                <w:sz w:val="80"/>
                <w:szCs w:val="80"/>
              </w:rPr>
            </w:pPr>
            <w:r w:rsidRPr="00B51135">
              <w:rPr>
                <w:rFonts w:ascii="Times New Roman" w:hAnsi="Times New Roman"/>
                <w:b/>
                <w:sz w:val="32"/>
              </w:rPr>
              <w:t>Założenia programowo-organizacyjne do prz</w:t>
            </w:r>
            <w:r w:rsidR="00DC2D83">
              <w:rPr>
                <w:rFonts w:ascii="Times New Roman" w:hAnsi="Times New Roman"/>
                <w:b/>
                <w:sz w:val="32"/>
              </w:rPr>
              <w:t>ygotowania Krajowego Planu Dział</w:t>
            </w:r>
            <w:r w:rsidRPr="00B51135">
              <w:rPr>
                <w:rFonts w:ascii="Times New Roman" w:hAnsi="Times New Roman"/>
                <w:b/>
                <w:sz w:val="32"/>
              </w:rPr>
              <w:t>ań na</w:t>
            </w:r>
            <w:r>
              <w:rPr>
                <w:rFonts w:ascii="Times New Roman" w:hAnsi="Times New Roman"/>
                <w:b/>
                <w:sz w:val="32"/>
              </w:rPr>
              <w:t xml:space="preserve"> rzecz Zatrudnienia na lata </w:t>
            </w:r>
            <w:r w:rsidRPr="00DC2D83">
              <w:rPr>
                <w:rFonts w:ascii="Times New Roman" w:hAnsi="Times New Roman"/>
                <w:b/>
                <w:sz w:val="32"/>
              </w:rPr>
              <w:t>2015-</w:t>
            </w:r>
            <w:r w:rsidR="00DC2D83" w:rsidRPr="00DC2D83">
              <w:rPr>
                <w:rFonts w:ascii="Times New Roman" w:hAnsi="Times New Roman"/>
                <w:b/>
                <w:sz w:val="32"/>
              </w:rPr>
              <w:t>201</w:t>
            </w:r>
            <w:r w:rsidR="009247F4">
              <w:rPr>
                <w:rFonts w:ascii="Times New Roman" w:hAnsi="Times New Roman"/>
                <w:b/>
                <w:sz w:val="32"/>
              </w:rPr>
              <w:t>7</w:t>
            </w:r>
            <w:r w:rsidRPr="00B51135">
              <w:rPr>
                <w:rFonts w:ascii="Times New Roman" w:hAnsi="Times New Roman"/>
                <w:b/>
                <w:sz w:val="32"/>
              </w:rPr>
              <w:t xml:space="preserve"> </w:t>
            </w:r>
          </w:p>
        </w:tc>
      </w:tr>
      <w:tr w:rsidR="00C903B3" w:rsidRPr="00B51135" w:rsidTr="00E7028C">
        <w:trPr>
          <w:trHeight w:val="360"/>
          <w:jc w:val="center"/>
        </w:trPr>
        <w:tc>
          <w:tcPr>
            <w:tcW w:w="5000" w:type="pct"/>
            <w:vAlign w:val="center"/>
          </w:tcPr>
          <w:p w:rsidR="00C903B3" w:rsidRPr="00DC2D83" w:rsidRDefault="00C903B3" w:rsidP="00E7028C">
            <w:pPr>
              <w:pStyle w:val="Bezodstpw"/>
              <w:jc w:val="center"/>
              <w:rPr>
                <w:rFonts w:ascii="Times New Roman" w:hAnsi="Times New Roman"/>
                <w:sz w:val="24"/>
                <w:szCs w:val="24"/>
              </w:rPr>
            </w:pPr>
          </w:p>
        </w:tc>
      </w:tr>
      <w:tr w:rsidR="00C903B3" w:rsidRPr="00B51135" w:rsidTr="00E7028C">
        <w:trPr>
          <w:trHeight w:val="360"/>
          <w:jc w:val="center"/>
        </w:trPr>
        <w:tc>
          <w:tcPr>
            <w:tcW w:w="5000" w:type="pct"/>
            <w:vAlign w:val="center"/>
          </w:tcPr>
          <w:p w:rsidR="00C903B3" w:rsidRPr="00B51135" w:rsidRDefault="00C903B3" w:rsidP="00E7028C">
            <w:pPr>
              <w:pStyle w:val="Bezodstpw"/>
              <w:jc w:val="center"/>
              <w:rPr>
                <w:rFonts w:ascii="Times New Roman" w:hAnsi="Times New Roman"/>
                <w:b/>
                <w:bCs/>
                <w:sz w:val="24"/>
                <w:szCs w:val="24"/>
              </w:rPr>
            </w:pPr>
          </w:p>
        </w:tc>
      </w:tr>
      <w:tr w:rsidR="00C903B3" w:rsidRPr="00B51135" w:rsidTr="00E7028C">
        <w:trPr>
          <w:trHeight w:val="360"/>
          <w:jc w:val="center"/>
        </w:trPr>
        <w:tc>
          <w:tcPr>
            <w:tcW w:w="5000" w:type="pct"/>
            <w:vAlign w:val="center"/>
          </w:tcPr>
          <w:p w:rsidR="00C903B3" w:rsidRPr="00B51135" w:rsidRDefault="00C903B3" w:rsidP="00E7028C">
            <w:pPr>
              <w:pStyle w:val="Bezodstpw"/>
              <w:jc w:val="center"/>
              <w:rPr>
                <w:rFonts w:ascii="Times New Roman" w:hAnsi="Times New Roman"/>
                <w:b/>
                <w:bCs/>
                <w:sz w:val="24"/>
                <w:szCs w:val="24"/>
              </w:rPr>
            </w:pPr>
          </w:p>
        </w:tc>
      </w:tr>
    </w:tbl>
    <w:p w:rsidR="00C903B3" w:rsidRPr="00B51135" w:rsidRDefault="00C903B3" w:rsidP="00C903B3">
      <w:pPr>
        <w:rPr>
          <w:rFonts w:ascii="Times New Roman" w:hAnsi="Times New Roman"/>
        </w:rPr>
      </w:pPr>
    </w:p>
    <w:p w:rsidR="00C903B3" w:rsidRPr="00B51135" w:rsidRDefault="00C903B3" w:rsidP="00C903B3">
      <w:pPr>
        <w:rPr>
          <w:rFonts w:ascii="Times New Roman" w:hAnsi="Times New Roman"/>
        </w:rPr>
      </w:pPr>
    </w:p>
    <w:tbl>
      <w:tblPr>
        <w:tblpPr w:leftFromText="187" w:rightFromText="187" w:horzAnchor="margin" w:tblpXSpec="center" w:tblpYSpec="bottom"/>
        <w:tblW w:w="5000" w:type="pct"/>
        <w:tblLook w:val="04A0"/>
      </w:tblPr>
      <w:tblGrid>
        <w:gridCol w:w="9116"/>
      </w:tblGrid>
      <w:tr w:rsidR="00C903B3" w:rsidRPr="00B51135" w:rsidTr="00E7028C">
        <w:trPr>
          <w:trHeight w:val="141"/>
        </w:trPr>
        <w:tc>
          <w:tcPr>
            <w:tcW w:w="5000" w:type="pct"/>
          </w:tcPr>
          <w:p w:rsidR="00C903B3" w:rsidRDefault="00C903B3" w:rsidP="008511C9">
            <w:pPr>
              <w:pStyle w:val="Bezodstpw"/>
              <w:jc w:val="center"/>
              <w:rPr>
                <w:rFonts w:ascii="Times New Roman" w:hAnsi="Times New Roman"/>
                <w:b/>
                <w:bCs/>
                <w:sz w:val="24"/>
                <w:szCs w:val="24"/>
              </w:rPr>
            </w:pPr>
            <w:r>
              <w:rPr>
                <w:rFonts w:ascii="Times New Roman" w:hAnsi="Times New Roman"/>
                <w:b/>
                <w:bCs/>
                <w:sz w:val="24"/>
                <w:szCs w:val="24"/>
              </w:rPr>
              <w:t xml:space="preserve">Warszawa, </w:t>
            </w:r>
            <w:r w:rsidR="0029618B">
              <w:rPr>
                <w:rFonts w:ascii="Times New Roman" w:hAnsi="Times New Roman"/>
                <w:b/>
                <w:bCs/>
                <w:sz w:val="24"/>
                <w:szCs w:val="24"/>
              </w:rPr>
              <w:t>wrzesień</w:t>
            </w:r>
            <w:r w:rsidR="00DC2D83">
              <w:rPr>
                <w:rFonts w:ascii="Times New Roman" w:hAnsi="Times New Roman"/>
                <w:b/>
                <w:bCs/>
                <w:sz w:val="24"/>
                <w:szCs w:val="24"/>
              </w:rPr>
              <w:t xml:space="preserve"> 2014 r.</w:t>
            </w:r>
          </w:p>
          <w:p w:rsidR="006917AD" w:rsidRPr="00B51135" w:rsidRDefault="006917AD" w:rsidP="008511C9">
            <w:pPr>
              <w:pStyle w:val="Bezodstpw"/>
              <w:jc w:val="center"/>
              <w:rPr>
                <w:rFonts w:ascii="Times New Roman" w:hAnsi="Times New Roman"/>
              </w:rPr>
            </w:pPr>
          </w:p>
        </w:tc>
      </w:tr>
    </w:tbl>
    <w:p w:rsidR="00C903B3" w:rsidRPr="00B51135" w:rsidRDefault="00C903B3" w:rsidP="00C903B3">
      <w:pPr>
        <w:rPr>
          <w:rFonts w:ascii="Times New Roman" w:hAnsi="Times New Roman"/>
        </w:rPr>
      </w:pPr>
    </w:p>
    <w:p w:rsidR="00C903B3" w:rsidRPr="00B51135" w:rsidRDefault="00C903B3" w:rsidP="00C903B3">
      <w:pPr>
        <w:rPr>
          <w:rFonts w:ascii="Times New Roman" w:hAnsi="Times New Roman"/>
          <w:b/>
          <w:sz w:val="24"/>
        </w:rPr>
      </w:pPr>
    </w:p>
    <w:p w:rsidR="00C903B3" w:rsidRPr="00B51135" w:rsidRDefault="00C903B3" w:rsidP="00C903B3">
      <w:pPr>
        <w:rPr>
          <w:rFonts w:ascii="Times New Roman" w:hAnsi="Times New Roman"/>
          <w:b/>
          <w:sz w:val="24"/>
        </w:rPr>
      </w:pPr>
    </w:p>
    <w:p w:rsidR="00C903B3" w:rsidRPr="00B51135" w:rsidRDefault="00C903B3" w:rsidP="00C903B3">
      <w:pPr>
        <w:rPr>
          <w:rFonts w:ascii="Times New Roman" w:hAnsi="Times New Roman"/>
          <w:b/>
          <w:sz w:val="24"/>
        </w:rPr>
      </w:pPr>
    </w:p>
    <w:p w:rsidR="00C903B3" w:rsidRPr="00B51135" w:rsidRDefault="00C903B3" w:rsidP="00C903B3">
      <w:pPr>
        <w:rPr>
          <w:rFonts w:ascii="Times New Roman" w:hAnsi="Times New Roman"/>
          <w:b/>
          <w:sz w:val="24"/>
        </w:rPr>
      </w:pPr>
    </w:p>
    <w:p w:rsidR="00C903B3" w:rsidRPr="00B51135" w:rsidRDefault="00C903B3" w:rsidP="00C903B3">
      <w:pPr>
        <w:rPr>
          <w:rFonts w:ascii="Times New Roman" w:hAnsi="Times New Roman"/>
          <w:b/>
          <w:sz w:val="24"/>
        </w:rPr>
      </w:pPr>
    </w:p>
    <w:p w:rsidR="00C903B3" w:rsidRPr="00B51135" w:rsidRDefault="00C903B3" w:rsidP="00C903B3">
      <w:pPr>
        <w:rPr>
          <w:rFonts w:ascii="Times New Roman" w:hAnsi="Times New Roman"/>
          <w:b/>
          <w:sz w:val="24"/>
        </w:rPr>
      </w:pPr>
    </w:p>
    <w:p w:rsidR="00C903B3" w:rsidRPr="00B51135" w:rsidRDefault="00C903B3" w:rsidP="00C903B3">
      <w:pPr>
        <w:rPr>
          <w:rFonts w:ascii="Times New Roman" w:hAnsi="Times New Roman"/>
          <w:b/>
          <w:sz w:val="24"/>
        </w:rPr>
      </w:pPr>
    </w:p>
    <w:p w:rsidR="00C903B3" w:rsidRPr="00B51135" w:rsidRDefault="00C903B3" w:rsidP="00C903B3">
      <w:pPr>
        <w:rPr>
          <w:rFonts w:ascii="Times New Roman" w:hAnsi="Times New Roman"/>
          <w:b/>
          <w:sz w:val="24"/>
        </w:rPr>
      </w:pPr>
    </w:p>
    <w:p w:rsidR="00C903B3" w:rsidRPr="00B51135" w:rsidRDefault="00C903B3" w:rsidP="00C903B3">
      <w:pPr>
        <w:rPr>
          <w:rFonts w:ascii="Times New Roman" w:hAnsi="Times New Roman"/>
          <w:b/>
          <w:sz w:val="24"/>
        </w:rPr>
      </w:pPr>
    </w:p>
    <w:p w:rsidR="00C903B3" w:rsidRDefault="00C903B3" w:rsidP="00C903B3">
      <w:pPr>
        <w:rPr>
          <w:rFonts w:ascii="Times New Roman" w:hAnsi="Times New Roman"/>
          <w:b/>
          <w:sz w:val="24"/>
        </w:rPr>
      </w:pPr>
    </w:p>
    <w:p w:rsidR="00293B03" w:rsidRPr="00B51135" w:rsidRDefault="00293B03" w:rsidP="00C903B3">
      <w:pPr>
        <w:rPr>
          <w:rFonts w:ascii="Times New Roman" w:hAnsi="Times New Roman"/>
          <w:b/>
          <w:sz w:val="24"/>
        </w:rPr>
      </w:pPr>
    </w:p>
    <w:p w:rsidR="003F598E" w:rsidRDefault="003F598E" w:rsidP="005E5615">
      <w:pPr>
        <w:pStyle w:val="Nagwek1"/>
      </w:pPr>
    </w:p>
    <w:p w:rsidR="005E5615" w:rsidRPr="00AD5E5A" w:rsidRDefault="007B6B52">
      <w:pPr>
        <w:pStyle w:val="Nagwekspisutreci"/>
        <w:rPr>
          <w:color w:val="1F497D"/>
          <w:sz w:val="32"/>
          <w:szCs w:val="32"/>
        </w:rPr>
      </w:pPr>
      <w:r>
        <w:rPr>
          <w:color w:val="1F497D"/>
          <w:sz w:val="32"/>
          <w:szCs w:val="32"/>
        </w:rPr>
        <w:t xml:space="preserve">Spis treści </w:t>
      </w:r>
    </w:p>
    <w:p w:rsidR="00AD5E5A" w:rsidRDefault="00AD5E5A" w:rsidP="00DC2D83">
      <w:pPr>
        <w:pStyle w:val="Spistreci1"/>
        <w:rPr>
          <w:sz w:val="24"/>
          <w:szCs w:val="24"/>
        </w:rPr>
      </w:pPr>
    </w:p>
    <w:p w:rsidR="001E46A6" w:rsidRDefault="00EB41D9">
      <w:pPr>
        <w:pStyle w:val="Spistreci1"/>
        <w:rPr>
          <w:rFonts w:asciiTheme="minorHAnsi" w:eastAsiaTheme="minorEastAsia" w:hAnsiTheme="minorHAnsi" w:cstheme="minorBidi"/>
          <w:lang w:eastAsia="pl-PL"/>
        </w:rPr>
      </w:pPr>
      <w:r w:rsidRPr="00EB41D9">
        <w:rPr>
          <w:bCs/>
          <w:sz w:val="24"/>
          <w:szCs w:val="24"/>
        </w:rPr>
        <w:fldChar w:fldCharType="begin"/>
      </w:r>
      <w:r w:rsidR="00004D23">
        <w:rPr>
          <w:bCs/>
          <w:sz w:val="24"/>
          <w:szCs w:val="24"/>
        </w:rPr>
        <w:instrText xml:space="preserve"> TOC \o "1-1" \h \z \u </w:instrText>
      </w:r>
      <w:r w:rsidRPr="00EB41D9">
        <w:rPr>
          <w:bCs/>
          <w:sz w:val="24"/>
          <w:szCs w:val="24"/>
        </w:rPr>
        <w:fldChar w:fldCharType="separate"/>
      </w:r>
      <w:hyperlink w:anchor="_Toc397604055" w:history="1">
        <w:r w:rsidR="001E46A6" w:rsidRPr="00EF0786">
          <w:rPr>
            <w:rStyle w:val="Hipercze"/>
          </w:rPr>
          <w:t>Wstęp</w:t>
        </w:r>
        <w:r w:rsidR="001E46A6">
          <w:rPr>
            <w:webHidden/>
          </w:rPr>
          <w:tab/>
        </w:r>
        <w:r>
          <w:rPr>
            <w:webHidden/>
          </w:rPr>
          <w:fldChar w:fldCharType="begin"/>
        </w:r>
        <w:r w:rsidR="001E46A6">
          <w:rPr>
            <w:webHidden/>
          </w:rPr>
          <w:instrText xml:space="preserve"> PAGEREF _Toc397604055 \h </w:instrText>
        </w:r>
        <w:r>
          <w:rPr>
            <w:webHidden/>
          </w:rPr>
        </w:r>
        <w:r>
          <w:rPr>
            <w:webHidden/>
          </w:rPr>
          <w:fldChar w:fldCharType="separate"/>
        </w:r>
        <w:r w:rsidR="008C406F">
          <w:rPr>
            <w:webHidden/>
          </w:rPr>
          <w:t>2</w:t>
        </w:r>
        <w:r>
          <w:rPr>
            <w:webHidden/>
          </w:rPr>
          <w:fldChar w:fldCharType="end"/>
        </w:r>
      </w:hyperlink>
    </w:p>
    <w:p w:rsidR="001E46A6" w:rsidRDefault="00EB41D9">
      <w:pPr>
        <w:pStyle w:val="Spistreci1"/>
        <w:rPr>
          <w:rFonts w:asciiTheme="minorHAnsi" w:eastAsiaTheme="minorEastAsia" w:hAnsiTheme="minorHAnsi" w:cstheme="minorBidi"/>
          <w:lang w:eastAsia="pl-PL"/>
        </w:rPr>
      </w:pPr>
      <w:hyperlink w:anchor="_Toc397604056" w:history="1">
        <w:r w:rsidR="001E46A6" w:rsidRPr="00EF0786">
          <w:rPr>
            <w:rStyle w:val="Hipercze"/>
          </w:rPr>
          <w:t>Podstawy formalno-prawne opracowania KPDZ na lata 2015-2017.</w:t>
        </w:r>
        <w:r w:rsidR="001E46A6">
          <w:rPr>
            <w:webHidden/>
          </w:rPr>
          <w:tab/>
        </w:r>
        <w:r>
          <w:rPr>
            <w:webHidden/>
          </w:rPr>
          <w:fldChar w:fldCharType="begin"/>
        </w:r>
        <w:r w:rsidR="001E46A6">
          <w:rPr>
            <w:webHidden/>
          </w:rPr>
          <w:instrText xml:space="preserve"> PAGEREF _Toc397604056 \h </w:instrText>
        </w:r>
        <w:r>
          <w:rPr>
            <w:webHidden/>
          </w:rPr>
        </w:r>
        <w:r>
          <w:rPr>
            <w:webHidden/>
          </w:rPr>
          <w:fldChar w:fldCharType="separate"/>
        </w:r>
        <w:r w:rsidR="008C406F">
          <w:rPr>
            <w:webHidden/>
          </w:rPr>
          <w:t>2</w:t>
        </w:r>
        <w:r>
          <w:rPr>
            <w:webHidden/>
          </w:rPr>
          <w:fldChar w:fldCharType="end"/>
        </w:r>
      </w:hyperlink>
    </w:p>
    <w:p w:rsidR="001E46A6" w:rsidRDefault="00EB41D9">
      <w:pPr>
        <w:pStyle w:val="Spistreci1"/>
        <w:rPr>
          <w:rFonts w:asciiTheme="minorHAnsi" w:eastAsiaTheme="minorEastAsia" w:hAnsiTheme="minorHAnsi" w:cstheme="minorBidi"/>
          <w:lang w:eastAsia="pl-PL"/>
        </w:rPr>
      </w:pPr>
      <w:hyperlink w:anchor="_Toc397604057" w:history="1">
        <w:r w:rsidR="001E46A6" w:rsidRPr="00EF0786">
          <w:rPr>
            <w:rStyle w:val="Hipercze"/>
          </w:rPr>
          <w:t>Priorytety i cele KPDZ na lata 2015-2017.</w:t>
        </w:r>
        <w:r w:rsidR="001E46A6">
          <w:rPr>
            <w:webHidden/>
          </w:rPr>
          <w:tab/>
        </w:r>
        <w:r>
          <w:rPr>
            <w:webHidden/>
          </w:rPr>
          <w:fldChar w:fldCharType="begin"/>
        </w:r>
        <w:r w:rsidR="001E46A6">
          <w:rPr>
            <w:webHidden/>
          </w:rPr>
          <w:instrText xml:space="preserve"> PAGEREF _Toc397604057 \h </w:instrText>
        </w:r>
        <w:r>
          <w:rPr>
            <w:webHidden/>
          </w:rPr>
        </w:r>
        <w:r>
          <w:rPr>
            <w:webHidden/>
          </w:rPr>
          <w:fldChar w:fldCharType="separate"/>
        </w:r>
        <w:r w:rsidR="008C406F">
          <w:rPr>
            <w:webHidden/>
          </w:rPr>
          <w:t>2</w:t>
        </w:r>
        <w:r>
          <w:rPr>
            <w:webHidden/>
          </w:rPr>
          <w:fldChar w:fldCharType="end"/>
        </w:r>
      </w:hyperlink>
    </w:p>
    <w:p w:rsidR="001E46A6" w:rsidRDefault="00EB41D9">
      <w:pPr>
        <w:pStyle w:val="Spistreci1"/>
        <w:rPr>
          <w:rFonts w:asciiTheme="minorHAnsi" w:eastAsiaTheme="minorEastAsia" w:hAnsiTheme="minorHAnsi" w:cstheme="minorBidi"/>
          <w:lang w:eastAsia="pl-PL"/>
        </w:rPr>
      </w:pPr>
      <w:hyperlink w:anchor="_Toc397604058" w:history="1">
        <w:r w:rsidR="001E46A6" w:rsidRPr="00EF0786">
          <w:rPr>
            <w:rStyle w:val="Hipercze"/>
          </w:rPr>
          <w:t>Sprawozdawczość.</w:t>
        </w:r>
        <w:r w:rsidR="001E46A6">
          <w:rPr>
            <w:webHidden/>
          </w:rPr>
          <w:tab/>
        </w:r>
        <w:r>
          <w:rPr>
            <w:webHidden/>
          </w:rPr>
          <w:fldChar w:fldCharType="begin"/>
        </w:r>
        <w:r w:rsidR="001E46A6">
          <w:rPr>
            <w:webHidden/>
          </w:rPr>
          <w:instrText xml:space="preserve"> PAGEREF _Toc397604058 \h </w:instrText>
        </w:r>
        <w:r>
          <w:rPr>
            <w:webHidden/>
          </w:rPr>
        </w:r>
        <w:r>
          <w:rPr>
            <w:webHidden/>
          </w:rPr>
          <w:fldChar w:fldCharType="separate"/>
        </w:r>
        <w:r w:rsidR="008C406F">
          <w:rPr>
            <w:webHidden/>
          </w:rPr>
          <w:t>2</w:t>
        </w:r>
        <w:r>
          <w:rPr>
            <w:webHidden/>
          </w:rPr>
          <w:fldChar w:fldCharType="end"/>
        </w:r>
      </w:hyperlink>
    </w:p>
    <w:p w:rsidR="001E46A6" w:rsidRDefault="00EB41D9">
      <w:pPr>
        <w:pStyle w:val="Spistreci1"/>
        <w:rPr>
          <w:rFonts w:asciiTheme="minorHAnsi" w:eastAsiaTheme="minorEastAsia" w:hAnsiTheme="minorHAnsi" w:cstheme="minorBidi"/>
          <w:lang w:eastAsia="pl-PL"/>
        </w:rPr>
      </w:pPr>
      <w:hyperlink w:anchor="_Toc397604059" w:history="1">
        <w:r w:rsidR="001E46A6" w:rsidRPr="00EF0786">
          <w:rPr>
            <w:rStyle w:val="Hipercze"/>
          </w:rPr>
          <w:t>Organizacja prac nad przygotowaniem projektu KPDZ.</w:t>
        </w:r>
        <w:r w:rsidR="001E46A6">
          <w:rPr>
            <w:webHidden/>
          </w:rPr>
          <w:tab/>
        </w:r>
        <w:r>
          <w:rPr>
            <w:webHidden/>
          </w:rPr>
          <w:fldChar w:fldCharType="begin"/>
        </w:r>
        <w:r w:rsidR="001E46A6">
          <w:rPr>
            <w:webHidden/>
          </w:rPr>
          <w:instrText xml:space="preserve"> PAGEREF _Toc397604059 \h </w:instrText>
        </w:r>
        <w:r>
          <w:rPr>
            <w:webHidden/>
          </w:rPr>
        </w:r>
        <w:r>
          <w:rPr>
            <w:webHidden/>
          </w:rPr>
          <w:fldChar w:fldCharType="separate"/>
        </w:r>
        <w:r w:rsidR="008C406F">
          <w:rPr>
            <w:webHidden/>
          </w:rPr>
          <w:t>2</w:t>
        </w:r>
        <w:r>
          <w:rPr>
            <w:webHidden/>
          </w:rPr>
          <w:fldChar w:fldCharType="end"/>
        </w:r>
      </w:hyperlink>
    </w:p>
    <w:p w:rsidR="001E46A6" w:rsidRDefault="00EB41D9">
      <w:pPr>
        <w:pStyle w:val="Spistreci1"/>
        <w:rPr>
          <w:rFonts w:asciiTheme="minorHAnsi" w:eastAsiaTheme="minorEastAsia" w:hAnsiTheme="minorHAnsi" w:cstheme="minorBidi"/>
          <w:lang w:eastAsia="pl-PL"/>
        </w:rPr>
      </w:pPr>
      <w:hyperlink w:anchor="_Toc397604060" w:history="1">
        <w:r w:rsidR="001E46A6" w:rsidRPr="00EF0786">
          <w:rPr>
            <w:rStyle w:val="Hipercze"/>
          </w:rPr>
          <w:t>Finansowanie</w:t>
        </w:r>
        <w:r w:rsidR="001E46A6">
          <w:rPr>
            <w:webHidden/>
          </w:rPr>
          <w:tab/>
        </w:r>
        <w:r>
          <w:rPr>
            <w:webHidden/>
          </w:rPr>
          <w:fldChar w:fldCharType="begin"/>
        </w:r>
        <w:r w:rsidR="001E46A6">
          <w:rPr>
            <w:webHidden/>
          </w:rPr>
          <w:instrText xml:space="preserve"> PAGEREF _Toc397604060 \h </w:instrText>
        </w:r>
        <w:r>
          <w:rPr>
            <w:webHidden/>
          </w:rPr>
        </w:r>
        <w:r>
          <w:rPr>
            <w:webHidden/>
          </w:rPr>
          <w:fldChar w:fldCharType="separate"/>
        </w:r>
        <w:r w:rsidR="008C406F">
          <w:rPr>
            <w:webHidden/>
          </w:rPr>
          <w:t>2</w:t>
        </w:r>
        <w:r>
          <w:rPr>
            <w:webHidden/>
          </w:rPr>
          <w:fldChar w:fldCharType="end"/>
        </w:r>
      </w:hyperlink>
    </w:p>
    <w:p w:rsidR="001E46A6" w:rsidRDefault="00EB41D9">
      <w:pPr>
        <w:pStyle w:val="Spistreci1"/>
        <w:rPr>
          <w:rFonts w:asciiTheme="minorHAnsi" w:eastAsiaTheme="minorEastAsia" w:hAnsiTheme="minorHAnsi" w:cstheme="minorBidi"/>
          <w:lang w:eastAsia="pl-PL"/>
        </w:rPr>
      </w:pPr>
      <w:hyperlink w:anchor="_Toc397604061" w:history="1">
        <w:r w:rsidR="001E46A6" w:rsidRPr="00EF0786">
          <w:rPr>
            <w:rStyle w:val="Hipercze"/>
          </w:rPr>
          <w:t>Harmonogram prac nad KPDZ na lata 2015-2017</w:t>
        </w:r>
        <w:r w:rsidR="001E46A6">
          <w:rPr>
            <w:webHidden/>
          </w:rPr>
          <w:tab/>
        </w:r>
        <w:r>
          <w:rPr>
            <w:webHidden/>
          </w:rPr>
          <w:fldChar w:fldCharType="begin"/>
        </w:r>
        <w:r w:rsidR="001E46A6">
          <w:rPr>
            <w:webHidden/>
          </w:rPr>
          <w:instrText xml:space="preserve"> PAGEREF _Toc397604061 \h </w:instrText>
        </w:r>
        <w:r>
          <w:rPr>
            <w:webHidden/>
          </w:rPr>
        </w:r>
        <w:r>
          <w:rPr>
            <w:webHidden/>
          </w:rPr>
          <w:fldChar w:fldCharType="separate"/>
        </w:r>
        <w:r w:rsidR="008C406F">
          <w:rPr>
            <w:webHidden/>
          </w:rPr>
          <w:t>2</w:t>
        </w:r>
        <w:r>
          <w:rPr>
            <w:webHidden/>
          </w:rPr>
          <w:fldChar w:fldCharType="end"/>
        </w:r>
      </w:hyperlink>
    </w:p>
    <w:p w:rsidR="005E5615" w:rsidRDefault="00EB41D9" w:rsidP="00004D23">
      <w:pPr>
        <w:pStyle w:val="Nagwek1"/>
      </w:pPr>
      <w:r>
        <w:rPr>
          <w:rFonts w:ascii="Times New Roman" w:eastAsia="Calibri" w:hAnsi="Times New Roman"/>
          <w:bCs w:val="0"/>
          <w:noProof/>
          <w:kern w:val="0"/>
          <w:sz w:val="24"/>
          <w:szCs w:val="24"/>
        </w:rPr>
        <w:fldChar w:fldCharType="end"/>
      </w:r>
    </w:p>
    <w:p w:rsidR="003F598E" w:rsidRPr="0053282E" w:rsidRDefault="003F598E" w:rsidP="00CC3A8E">
      <w:pPr>
        <w:spacing w:before="120" w:line="360" w:lineRule="auto"/>
        <w:rPr>
          <w:rFonts w:ascii="Times New Roman" w:hAnsi="Times New Roman"/>
          <w:sz w:val="24"/>
          <w:szCs w:val="24"/>
        </w:rPr>
      </w:pPr>
    </w:p>
    <w:p w:rsidR="003F598E" w:rsidRPr="0053282E" w:rsidRDefault="003F598E" w:rsidP="00CC3A8E">
      <w:pPr>
        <w:spacing w:before="120" w:line="360" w:lineRule="auto"/>
        <w:rPr>
          <w:rFonts w:ascii="Times New Roman" w:hAnsi="Times New Roman"/>
          <w:sz w:val="24"/>
          <w:szCs w:val="24"/>
        </w:rPr>
      </w:pPr>
    </w:p>
    <w:p w:rsidR="003F598E" w:rsidRPr="0053282E" w:rsidRDefault="003F598E" w:rsidP="00CC3A8E">
      <w:pPr>
        <w:spacing w:before="120" w:line="360" w:lineRule="auto"/>
        <w:rPr>
          <w:rFonts w:ascii="Times New Roman" w:hAnsi="Times New Roman"/>
          <w:sz w:val="24"/>
          <w:szCs w:val="24"/>
        </w:rPr>
      </w:pPr>
    </w:p>
    <w:p w:rsidR="003F598E" w:rsidRPr="0053282E" w:rsidRDefault="003F598E" w:rsidP="00CC3A8E">
      <w:pPr>
        <w:spacing w:before="120" w:line="360" w:lineRule="auto"/>
        <w:rPr>
          <w:rFonts w:ascii="Times New Roman" w:hAnsi="Times New Roman"/>
          <w:sz w:val="24"/>
          <w:szCs w:val="24"/>
        </w:rPr>
      </w:pPr>
    </w:p>
    <w:p w:rsidR="005150F5" w:rsidRDefault="0088109D" w:rsidP="00420F7D">
      <w:pPr>
        <w:pStyle w:val="Nagwek1"/>
        <w:spacing w:before="0" w:after="120"/>
        <w:rPr>
          <w:rFonts w:ascii="Times New Roman" w:hAnsi="Times New Roman"/>
          <w:sz w:val="24"/>
          <w:szCs w:val="24"/>
        </w:rPr>
      </w:pPr>
      <w:r>
        <w:rPr>
          <w:rFonts w:ascii="Times New Roman" w:hAnsi="Times New Roman"/>
          <w:sz w:val="24"/>
          <w:szCs w:val="24"/>
        </w:rPr>
        <w:br w:type="page"/>
      </w:r>
      <w:bookmarkStart w:id="0" w:name="_Toc397604055"/>
    </w:p>
    <w:p w:rsidR="005150F5" w:rsidRDefault="005150F5" w:rsidP="00420F7D">
      <w:pPr>
        <w:pStyle w:val="Nagwek1"/>
        <w:spacing w:before="0" w:after="120"/>
        <w:rPr>
          <w:color w:val="1F497D"/>
        </w:rPr>
      </w:pPr>
    </w:p>
    <w:p w:rsidR="00C903B3" w:rsidRPr="000E048E" w:rsidRDefault="009A50F7" w:rsidP="00420F7D">
      <w:pPr>
        <w:pStyle w:val="Nagwek1"/>
        <w:spacing w:before="0" w:after="120"/>
      </w:pPr>
      <w:r w:rsidRPr="00420F7D">
        <w:rPr>
          <w:color w:val="1F497D"/>
        </w:rPr>
        <w:t>Wstęp</w:t>
      </w:r>
      <w:bookmarkEnd w:id="0"/>
    </w:p>
    <w:p w:rsidR="007C5E9F" w:rsidRDefault="007C5E9F" w:rsidP="0088109D">
      <w:pPr>
        <w:spacing w:after="120"/>
        <w:ind w:firstLine="708"/>
        <w:jc w:val="both"/>
        <w:rPr>
          <w:rFonts w:ascii="Times New Roman" w:hAnsi="Times New Roman"/>
          <w:sz w:val="24"/>
          <w:szCs w:val="24"/>
        </w:rPr>
      </w:pPr>
    </w:p>
    <w:p w:rsidR="00A37F07" w:rsidRDefault="00A37F07" w:rsidP="00A37F07">
      <w:pPr>
        <w:spacing w:after="120"/>
        <w:jc w:val="both"/>
        <w:rPr>
          <w:rFonts w:ascii="Times New Roman" w:hAnsi="Times New Roman"/>
          <w:sz w:val="24"/>
          <w:szCs w:val="24"/>
        </w:rPr>
      </w:pPr>
      <w:r>
        <w:rPr>
          <w:rFonts w:ascii="Times New Roman" w:hAnsi="Times New Roman"/>
          <w:sz w:val="24"/>
          <w:szCs w:val="24"/>
        </w:rPr>
        <w:t>Polska w porównaniu do innych krajów należących do UE</w:t>
      </w:r>
      <w:r w:rsidR="00F54DA3">
        <w:rPr>
          <w:rFonts w:ascii="Times New Roman" w:hAnsi="Times New Roman"/>
          <w:sz w:val="24"/>
          <w:szCs w:val="24"/>
        </w:rPr>
        <w:t>,</w:t>
      </w:r>
      <w:r>
        <w:rPr>
          <w:rFonts w:ascii="Times New Roman" w:hAnsi="Times New Roman"/>
          <w:sz w:val="24"/>
          <w:szCs w:val="24"/>
        </w:rPr>
        <w:t xml:space="preserve"> stosunkowo </w:t>
      </w:r>
      <w:r w:rsidR="00CD283D">
        <w:rPr>
          <w:rFonts w:ascii="Times New Roman" w:hAnsi="Times New Roman"/>
          <w:sz w:val="24"/>
          <w:szCs w:val="24"/>
        </w:rPr>
        <w:t>bezpiecznie</w:t>
      </w:r>
      <w:r>
        <w:rPr>
          <w:rFonts w:ascii="Times New Roman" w:hAnsi="Times New Roman"/>
          <w:sz w:val="24"/>
          <w:szCs w:val="24"/>
        </w:rPr>
        <w:t xml:space="preserve"> przetrwała okres ostatniego kryzysu gospodarczego. Wskaźniki </w:t>
      </w:r>
      <w:r w:rsidR="00CD283D">
        <w:rPr>
          <w:rFonts w:ascii="Times New Roman" w:hAnsi="Times New Roman"/>
          <w:sz w:val="24"/>
          <w:szCs w:val="24"/>
        </w:rPr>
        <w:t>makroekonomiczne</w:t>
      </w:r>
      <w:r>
        <w:rPr>
          <w:rFonts w:ascii="Times New Roman" w:hAnsi="Times New Roman"/>
          <w:sz w:val="24"/>
          <w:szCs w:val="24"/>
        </w:rPr>
        <w:t xml:space="preserve"> wskazują na dalszą poprawę sytuacji</w:t>
      </w:r>
      <w:r w:rsidR="00CD283D">
        <w:rPr>
          <w:rFonts w:ascii="Times New Roman" w:hAnsi="Times New Roman"/>
          <w:sz w:val="24"/>
          <w:szCs w:val="24"/>
        </w:rPr>
        <w:t xml:space="preserve"> społeczno-gospodarczej</w:t>
      </w:r>
      <w:r>
        <w:rPr>
          <w:rFonts w:ascii="Times New Roman" w:hAnsi="Times New Roman"/>
          <w:sz w:val="24"/>
          <w:szCs w:val="24"/>
        </w:rPr>
        <w:t>. Pozwala to na</w:t>
      </w:r>
      <w:r w:rsidR="00CD283D">
        <w:rPr>
          <w:rFonts w:ascii="Times New Roman" w:hAnsi="Times New Roman"/>
          <w:sz w:val="24"/>
          <w:szCs w:val="24"/>
        </w:rPr>
        <w:t xml:space="preserve"> podjęcie kroków w celu</w:t>
      </w:r>
      <w:r>
        <w:rPr>
          <w:rFonts w:ascii="Times New Roman" w:hAnsi="Times New Roman"/>
          <w:sz w:val="24"/>
          <w:szCs w:val="24"/>
        </w:rPr>
        <w:t xml:space="preserve"> </w:t>
      </w:r>
      <w:r w:rsidR="00CD283D">
        <w:rPr>
          <w:rFonts w:ascii="Times New Roman" w:hAnsi="Times New Roman"/>
          <w:sz w:val="24"/>
          <w:szCs w:val="24"/>
        </w:rPr>
        <w:t>reorientacji</w:t>
      </w:r>
      <w:r>
        <w:rPr>
          <w:rFonts w:ascii="Times New Roman" w:hAnsi="Times New Roman"/>
          <w:sz w:val="24"/>
          <w:szCs w:val="24"/>
        </w:rPr>
        <w:t xml:space="preserve"> dotychczasowej polityki rynku pracy, poprzez uwzględnienie w niej nowych kierunków i wyzwań.</w:t>
      </w:r>
    </w:p>
    <w:p w:rsidR="005D786A" w:rsidRDefault="00A37F07" w:rsidP="00A37F07">
      <w:pPr>
        <w:spacing w:after="120"/>
        <w:jc w:val="both"/>
        <w:rPr>
          <w:rFonts w:ascii="Times New Roman" w:hAnsi="Times New Roman"/>
          <w:sz w:val="24"/>
          <w:szCs w:val="24"/>
        </w:rPr>
      </w:pPr>
      <w:r>
        <w:rPr>
          <w:rFonts w:ascii="Times New Roman" w:hAnsi="Times New Roman"/>
          <w:sz w:val="24"/>
          <w:szCs w:val="24"/>
        </w:rPr>
        <w:t>Niemniej mając na względzie, że zapewnienie stabilnego wzrostu zatrudnienia pozostaje wciąż jednym z największych wyzwań związanych z rynkiem pracy w Polsce</w:t>
      </w:r>
      <w:r w:rsidR="00F54DA3">
        <w:rPr>
          <w:rFonts w:ascii="Times New Roman" w:hAnsi="Times New Roman"/>
          <w:sz w:val="24"/>
          <w:szCs w:val="24"/>
        </w:rPr>
        <w:t>,</w:t>
      </w:r>
      <w:r>
        <w:rPr>
          <w:rFonts w:ascii="Times New Roman" w:hAnsi="Times New Roman"/>
          <w:sz w:val="24"/>
          <w:szCs w:val="24"/>
        </w:rPr>
        <w:t xml:space="preserve"> </w:t>
      </w:r>
      <w:r w:rsidR="007C5E9F">
        <w:rPr>
          <w:rFonts w:ascii="Times New Roman" w:hAnsi="Times New Roman"/>
          <w:sz w:val="24"/>
          <w:szCs w:val="24"/>
        </w:rPr>
        <w:t>KPDZ na lata 2015-2017 uwzględnia działania bezpośrednio służące wzrostowi zatrudnienia,</w:t>
      </w:r>
      <w:r>
        <w:rPr>
          <w:rFonts w:ascii="Times New Roman" w:hAnsi="Times New Roman"/>
          <w:sz w:val="24"/>
          <w:szCs w:val="24"/>
        </w:rPr>
        <w:t xml:space="preserve"> w tym</w:t>
      </w:r>
      <w:r w:rsidR="007C5E9F">
        <w:rPr>
          <w:rFonts w:ascii="Times New Roman" w:hAnsi="Times New Roman"/>
          <w:sz w:val="24"/>
          <w:szCs w:val="24"/>
        </w:rPr>
        <w:t xml:space="preserve"> ujęte w innych dokumentach strategiczno-programowych przyjętych przez rząd. </w:t>
      </w:r>
      <w:r w:rsidR="00601DF1">
        <w:rPr>
          <w:rFonts w:ascii="Times New Roman" w:hAnsi="Times New Roman"/>
          <w:sz w:val="24"/>
          <w:szCs w:val="24"/>
        </w:rPr>
        <w:t xml:space="preserve">Tym samym </w:t>
      </w:r>
      <w:r w:rsidR="00F54DA3">
        <w:rPr>
          <w:rFonts w:ascii="Times New Roman" w:hAnsi="Times New Roman"/>
          <w:sz w:val="24"/>
          <w:szCs w:val="24"/>
        </w:rPr>
        <w:t xml:space="preserve">KPDZ </w:t>
      </w:r>
      <w:r w:rsidR="00601DF1">
        <w:rPr>
          <w:rFonts w:ascii="Times New Roman" w:hAnsi="Times New Roman"/>
          <w:sz w:val="24"/>
          <w:szCs w:val="24"/>
        </w:rPr>
        <w:t>prezentuje wyczerpujące spektrum działań</w:t>
      </w:r>
      <w:r>
        <w:rPr>
          <w:rFonts w:ascii="Times New Roman" w:hAnsi="Times New Roman"/>
          <w:sz w:val="24"/>
          <w:szCs w:val="24"/>
        </w:rPr>
        <w:t xml:space="preserve"> podejmowanych przez Rząd w tej materii</w:t>
      </w:r>
      <w:r w:rsidR="00601DF1">
        <w:rPr>
          <w:rFonts w:ascii="Times New Roman" w:hAnsi="Times New Roman"/>
          <w:sz w:val="24"/>
          <w:szCs w:val="24"/>
        </w:rPr>
        <w:t>, unikając jednocześnie ich powtarzania.</w:t>
      </w:r>
    </w:p>
    <w:p w:rsidR="00042F0D" w:rsidRPr="0088109D" w:rsidRDefault="00042F0D" w:rsidP="0088109D">
      <w:pPr>
        <w:spacing w:after="120"/>
        <w:ind w:firstLine="708"/>
        <w:jc w:val="both"/>
        <w:rPr>
          <w:rFonts w:ascii="Times New Roman" w:hAnsi="Times New Roman"/>
          <w:sz w:val="24"/>
          <w:szCs w:val="24"/>
        </w:rPr>
      </w:pPr>
    </w:p>
    <w:p w:rsidR="00FB4145" w:rsidRPr="0088109D" w:rsidRDefault="00175EE2" w:rsidP="00A37F07">
      <w:pPr>
        <w:spacing w:after="120"/>
        <w:jc w:val="both"/>
        <w:rPr>
          <w:rFonts w:ascii="Times New Roman" w:hAnsi="Times New Roman"/>
          <w:sz w:val="24"/>
          <w:szCs w:val="24"/>
        </w:rPr>
      </w:pPr>
      <w:r w:rsidRPr="0088109D">
        <w:rPr>
          <w:rFonts w:ascii="Times New Roman" w:hAnsi="Times New Roman"/>
          <w:sz w:val="24"/>
          <w:szCs w:val="24"/>
        </w:rPr>
        <w:t xml:space="preserve">Nowe rozstrzygnięcia ustawowe związane z zakładanym zwiększeniem skuteczności działania służb zatrudnienia, w sposób oczywisty narzucają konieczność poszukiwania </w:t>
      </w:r>
      <w:r w:rsidR="00CD283D">
        <w:rPr>
          <w:rFonts w:ascii="Times New Roman" w:hAnsi="Times New Roman"/>
          <w:sz w:val="24"/>
          <w:szCs w:val="24"/>
        </w:rPr>
        <w:t>nowych rozwiązań</w:t>
      </w:r>
      <w:r w:rsidR="00CD283D" w:rsidRPr="0088109D">
        <w:rPr>
          <w:rFonts w:ascii="Times New Roman" w:hAnsi="Times New Roman"/>
          <w:sz w:val="24"/>
          <w:szCs w:val="24"/>
        </w:rPr>
        <w:t xml:space="preserve"> </w:t>
      </w:r>
      <w:r w:rsidR="00CD283D">
        <w:rPr>
          <w:rFonts w:ascii="Times New Roman" w:hAnsi="Times New Roman"/>
          <w:sz w:val="24"/>
          <w:szCs w:val="24"/>
        </w:rPr>
        <w:t>służących zwiększeniu</w:t>
      </w:r>
      <w:r w:rsidRPr="0088109D">
        <w:rPr>
          <w:rFonts w:ascii="Times New Roman" w:hAnsi="Times New Roman"/>
          <w:sz w:val="24"/>
          <w:szCs w:val="24"/>
        </w:rPr>
        <w:t xml:space="preserve"> efektywności działania urzędów pracy. Przesunięcia kadrowe od zadań </w:t>
      </w:r>
      <w:r>
        <w:rPr>
          <w:rFonts w:ascii="Times New Roman" w:hAnsi="Times New Roman"/>
          <w:sz w:val="24"/>
          <w:szCs w:val="24"/>
        </w:rPr>
        <w:t xml:space="preserve">czysto biurokratycznych </w:t>
      </w:r>
      <w:r w:rsidRPr="0088109D">
        <w:rPr>
          <w:rFonts w:ascii="Times New Roman" w:hAnsi="Times New Roman"/>
          <w:sz w:val="24"/>
          <w:szCs w:val="24"/>
        </w:rPr>
        <w:t>do prac związanych z obsługą klientów</w:t>
      </w:r>
      <w:r>
        <w:rPr>
          <w:rFonts w:ascii="Times New Roman" w:hAnsi="Times New Roman"/>
          <w:sz w:val="24"/>
          <w:szCs w:val="24"/>
        </w:rPr>
        <w:t>,</w:t>
      </w:r>
      <w:r w:rsidRPr="0088109D">
        <w:rPr>
          <w:rFonts w:ascii="Times New Roman" w:hAnsi="Times New Roman"/>
          <w:sz w:val="24"/>
          <w:szCs w:val="24"/>
        </w:rPr>
        <w:t xml:space="preserve"> może być jedn</w:t>
      </w:r>
      <w:r w:rsidR="00CD283D">
        <w:rPr>
          <w:rFonts w:ascii="Times New Roman" w:hAnsi="Times New Roman"/>
          <w:sz w:val="24"/>
          <w:szCs w:val="24"/>
        </w:rPr>
        <w:t>ym z nich</w:t>
      </w:r>
      <w:r w:rsidR="00CD283D">
        <w:rPr>
          <w:rStyle w:val="Odwoanieprzypisudolnego"/>
          <w:rFonts w:ascii="Times New Roman" w:hAnsi="Times New Roman"/>
          <w:sz w:val="24"/>
          <w:szCs w:val="24"/>
        </w:rPr>
        <w:footnoteReference w:id="1"/>
      </w:r>
      <w:r w:rsidRPr="0088109D">
        <w:rPr>
          <w:rFonts w:ascii="Times New Roman" w:hAnsi="Times New Roman"/>
          <w:sz w:val="24"/>
          <w:szCs w:val="24"/>
        </w:rPr>
        <w:t xml:space="preserve">. </w:t>
      </w:r>
      <w:r w:rsidR="00FB4145" w:rsidRPr="0088109D">
        <w:rPr>
          <w:rFonts w:ascii="Times New Roman" w:hAnsi="Times New Roman"/>
          <w:sz w:val="24"/>
          <w:szCs w:val="24"/>
        </w:rPr>
        <w:t xml:space="preserve">Dla osiągnięcia zamierzonych celów priorytetowych niezbędne </w:t>
      </w:r>
      <w:r w:rsidR="00A37F07">
        <w:rPr>
          <w:rFonts w:ascii="Times New Roman" w:hAnsi="Times New Roman"/>
          <w:sz w:val="24"/>
          <w:szCs w:val="24"/>
        </w:rPr>
        <w:t>również stało się</w:t>
      </w:r>
      <w:r w:rsidR="00FB4145" w:rsidRPr="0088109D">
        <w:rPr>
          <w:rFonts w:ascii="Times New Roman" w:hAnsi="Times New Roman"/>
          <w:sz w:val="24"/>
          <w:szCs w:val="24"/>
        </w:rPr>
        <w:t xml:space="preserve"> </w:t>
      </w:r>
      <w:r w:rsidR="00FB4145">
        <w:rPr>
          <w:rFonts w:ascii="Times New Roman" w:hAnsi="Times New Roman"/>
          <w:sz w:val="24"/>
          <w:szCs w:val="24"/>
        </w:rPr>
        <w:t>wskazanie</w:t>
      </w:r>
      <w:r w:rsidR="00A37F07">
        <w:rPr>
          <w:rFonts w:ascii="Times New Roman" w:hAnsi="Times New Roman"/>
          <w:sz w:val="24"/>
          <w:szCs w:val="24"/>
        </w:rPr>
        <w:t xml:space="preserve"> pewnych</w:t>
      </w:r>
      <w:r w:rsidR="00FB4145">
        <w:rPr>
          <w:rFonts w:ascii="Times New Roman" w:hAnsi="Times New Roman"/>
          <w:sz w:val="24"/>
          <w:szCs w:val="24"/>
        </w:rPr>
        <w:t xml:space="preserve"> nowych </w:t>
      </w:r>
      <w:r w:rsidR="00FB4145" w:rsidRPr="0088109D">
        <w:rPr>
          <w:rFonts w:ascii="Times New Roman" w:hAnsi="Times New Roman"/>
          <w:sz w:val="24"/>
          <w:szCs w:val="24"/>
        </w:rPr>
        <w:t>obszarów działania</w:t>
      </w:r>
      <w:r w:rsidR="00A37F07">
        <w:rPr>
          <w:rFonts w:ascii="Times New Roman" w:hAnsi="Times New Roman"/>
          <w:sz w:val="24"/>
          <w:szCs w:val="24"/>
        </w:rPr>
        <w:t>, które dotychczas w niewielkim stopniu były obecne w poprzednich edycjach planów</w:t>
      </w:r>
      <w:r w:rsidR="00FB4145" w:rsidRPr="0088109D">
        <w:rPr>
          <w:rFonts w:ascii="Times New Roman" w:hAnsi="Times New Roman"/>
          <w:sz w:val="24"/>
          <w:szCs w:val="24"/>
        </w:rPr>
        <w:t xml:space="preserve"> Chodzi</w:t>
      </w:r>
      <w:r w:rsidR="00CD283D">
        <w:rPr>
          <w:rFonts w:ascii="Times New Roman" w:hAnsi="Times New Roman"/>
          <w:sz w:val="24"/>
          <w:szCs w:val="24"/>
        </w:rPr>
        <w:t xml:space="preserve"> tu</w:t>
      </w:r>
      <w:r w:rsidR="00FB4145" w:rsidRPr="0088109D">
        <w:rPr>
          <w:rFonts w:ascii="Times New Roman" w:hAnsi="Times New Roman"/>
          <w:sz w:val="24"/>
          <w:szCs w:val="24"/>
        </w:rPr>
        <w:t xml:space="preserve"> m.in. o </w:t>
      </w:r>
      <w:r w:rsidR="00FB4145">
        <w:rPr>
          <w:rFonts w:ascii="Times New Roman" w:hAnsi="Times New Roman"/>
          <w:sz w:val="24"/>
          <w:szCs w:val="24"/>
        </w:rPr>
        <w:t xml:space="preserve">określenie </w:t>
      </w:r>
      <w:r w:rsidR="00FB4145" w:rsidRPr="0088109D">
        <w:rPr>
          <w:rFonts w:ascii="Times New Roman" w:hAnsi="Times New Roman"/>
          <w:sz w:val="24"/>
          <w:szCs w:val="24"/>
        </w:rPr>
        <w:t xml:space="preserve">obszaru spójnych działań na rzecz </w:t>
      </w:r>
      <w:r w:rsidR="00FB4145">
        <w:rPr>
          <w:rFonts w:ascii="Times New Roman" w:hAnsi="Times New Roman"/>
          <w:sz w:val="24"/>
          <w:szCs w:val="24"/>
        </w:rPr>
        <w:t xml:space="preserve">wspierania </w:t>
      </w:r>
      <w:r w:rsidR="00FB4145" w:rsidRPr="0088109D">
        <w:rPr>
          <w:rFonts w:ascii="Times New Roman" w:hAnsi="Times New Roman"/>
          <w:sz w:val="24"/>
          <w:szCs w:val="24"/>
        </w:rPr>
        <w:t>tworzenia miejsc pracy w sektorach innowacyjnych (w tym „zielonych”</w:t>
      </w:r>
      <w:r w:rsidR="00FB4145">
        <w:rPr>
          <w:rStyle w:val="Odwoanieprzypisudolnego"/>
          <w:rFonts w:ascii="Times New Roman" w:hAnsi="Times New Roman"/>
          <w:sz w:val="24"/>
          <w:szCs w:val="24"/>
        </w:rPr>
        <w:footnoteReference w:id="2"/>
      </w:r>
      <w:r>
        <w:rPr>
          <w:rFonts w:ascii="Times New Roman" w:hAnsi="Times New Roman"/>
          <w:sz w:val="24"/>
          <w:szCs w:val="24"/>
        </w:rPr>
        <w:t>)</w:t>
      </w:r>
      <w:r w:rsidR="00CD283D">
        <w:rPr>
          <w:rFonts w:ascii="Times New Roman" w:hAnsi="Times New Roman"/>
          <w:sz w:val="24"/>
          <w:szCs w:val="24"/>
        </w:rPr>
        <w:t xml:space="preserve">, zwiększenie roli </w:t>
      </w:r>
      <w:proofErr w:type="spellStart"/>
      <w:r w:rsidR="00CD283D">
        <w:rPr>
          <w:rFonts w:ascii="Times New Roman" w:hAnsi="Times New Roman"/>
          <w:sz w:val="24"/>
          <w:szCs w:val="24"/>
        </w:rPr>
        <w:t>partnerstw</w:t>
      </w:r>
      <w:proofErr w:type="spellEnd"/>
      <w:r w:rsidR="00CD283D">
        <w:rPr>
          <w:rFonts w:ascii="Times New Roman" w:hAnsi="Times New Roman"/>
          <w:sz w:val="24"/>
          <w:szCs w:val="24"/>
        </w:rPr>
        <w:t xml:space="preserve"> zawieranych na poziomie lokalnym czy zwiększenie roli organizacji pozarządowych w procesie przywracania na rynek pracy osób bezrobotnych</w:t>
      </w:r>
      <w:r w:rsidR="00A37F07">
        <w:rPr>
          <w:rFonts w:ascii="Times New Roman" w:hAnsi="Times New Roman"/>
          <w:sz w:val="24"/>
          <w:szCs w:val="24"/>
        </w:rPr>
        <w:t>.</w:t>
      </w:r>
    </w:p>
    <w:p w:rsidR="005B5B82" w:rsidRPr="0088109D" w:rsidRDefault="005B5B82" w:rsidP="0088109D">
      <w:pPr>
        <w:spacing w:after="120"/>
        <w:rPr>
          <w:rFonts w:ascii="Times New Roman" w:hAnsi="Times New Roman"/>
          <w:sz w:val="24"/>
          <w:szCs w:val="24"/>
        </w:rPr>
      </w:pPr>
    </w:p>
    <w:p w:rsidR="001E70AA" w:rsidRPr="000E048E" w:rsidRDefault="001E70AA" w:rsidP="0057757A">
      <w:pPr>
        <w:pStyle w:val="Nagwek1"/>
        <w:spacing w:before="0" w:after="120"/>
        <w:rPr>
          <w:color w:val="1F497D"/>
        </w:rPr>
      </w:pPr>
      <w:bookmarkStart w:id="1" w:name="_Toc397604056"/>
      <w:r w:rsidRPr="000E048E">
        <w:rPr>
          <w:color w:val="1F497D"/>
        </w:rPr>
        <w:lastRenderedPageBreak/>
        <w:t>Podstaw</w:t>
      </w:r>
      <w:r w:rsidR="000E048E">
        <w:rPr>
          <w:color w:val="1F497D"/>
        </w:rPr>
        <w:t>y</w:t>
      </w:r>
      <w:r w:rsidRPr="000E048E">
        <w:rPr>
          <w:color w:val="1F497D"/>
        </w:rPr>
        <w:t xml:space="preserve"> </w:t>
      </w:r>
      <w:r w:rsidR="000E048E">
        <w:rPr>
          <w:color w:val="1F497D"/>
        </w:rPr>
        <w:t>formalno-</w:t>
      </w:r>
      <w:r w:rsidRPr="000E048E">
        <w:rPr>
          <w:color w:val="1F497D"/>
        </w:rPr>
        <w:t>prawn</w:t>
      </w:r>
      <w:r w:rsidR="000E048E">
        <w:rPr>
          <w:color w:val="1F497D"/>
        </w:rPr>
        <w:t>e</w:t>
      </w:r>
      <w:r w:rsidRPr="000E048E">
        <w:rPr>
          <w:color w:val="1F497D"/>
        </w:rPr>
        <w:t xml:space="preserve"> opracowania </w:t>
      </w:r>
      <w:r w:rsidR="00E233AF" w:rsidRPr="000E048E">
        <w:rPr>
          <w:color w:val="1F497D"/>
        </w:rPr>
        <w:t>KPDZ na lata 2015-</w:t>
      </w:r>
      <w:r w:rsidR="000E048E" w:rsidRPr="000E048E">
        <w:rPr>
          <w:color w:val="1F497D"/>
        </w:rPr>
        <w:t>201</w:t>
      </w:r>
      <w:r w:rsidR="00321909">
        <w:rPr>
          <w:color w:val="1F497D"/>
        </w:rPr>
        <w:t>7</w:t>
      </w:r>
      <w:r w:rsidRPr="000E048E">
        <w:rPr>
          <w:color w:val="1F497D"/>
        </w:rPr>
        <w:t>.</w:t>
      </w:r>
      <w:bookmarkEnd w:id="1"/>
    </w:p>
    <w:p w:rsidR="000E048E" w:rsidRPr="0057757A" w:rsidRDefault="0057757A" w:rsidP="0057757A">
      <w:pPr>
        <w:numPr>
          <w:ilvl w:val="0"/>
          <w:numId w:val="14"/>
        </w:numPr>
        <w:spacing w:after="120"/>
        <w:jc w:val="both"/>
        <w:rPr>
          <w:rFonts w:ascii="Times New Roman" w:hAnsi="Times New Roman"/>
          <w:b/>
          <w:sz w:val="24"/>
          <w:szCs w:val="24"/>
        </w:rPr>
      </w:pPr>
      <w:r w:rsidRPr="0057757A">
        <w:rPr>
          <w:rFonts w:ascii="Times New Roman" w:hAnsi="Times New Roman"/>
          <w:b/>
          <w:sz w:val="24"/>
          <w:szCs w:val="24"/>
        </w:rPr>
        <w:t>Ustawa dnia 20 kwietnia 2004 r. o promocji zatrudnienia i instytucjach rynku pracy</w:t>
      </w:r>
    </w:p>
    <w:p w:rsidR="001E70AA" w:rsidRDefault="00E233AF" w:rsidP="000E048E">
      <w:pPr>
        <w:spacing w:after="120"/>
        <w:ind w:firstLine="709"/>
        <w:jc w:val="both"/>
        <w:rPr>
          <w:rFonts w:ascii="Times New Roman" w:hAnsi="Times New Roman"/>
          <w:sz w:val="24"/>
          <w:szCs w:val="24"/>
        </w:rPr>
      </w:pPr>
      <w:r>
        <w:rPr>
          <w:rFonts w:ascii="Times New Roman" w:hAnsi="Times New Roman"/>
          <w:sz w:val="24"/>
          <w:szCs w:val="24"/>
        </w:rPr>
        <w:t xml:space="preserve">Podstawowym dokumentem </w:t>
      </w:r>
      <w:r w:rsidR="001E70AA" w:rsidRPr="00B51135">
        <w:rPr>
          <w:rFonts w:ascii="Times New Roman" w:hAnsi="Times New Roman"/>
          <w:sz w:val="24"/>
          <w:szCs w:val="24"/>
        </w:rPr>
        <w:t xml:space="preserve">dla opracowania </w:t>
      </w:r>
      <w:r w:rsidR="001E70AA" w:rsidRPr="00455179">
        <w:rPr>
          <w:rFonts w:ascii="Times New Roman" w:hAnsi="Times New Roman"/>
          <w:sz w:val="24"/>
          <w:szCs w:val="24"/>
        </w:rPr>
        <w:t xml:space="preserve">Krajowego Planu Działań na rzecz Zatrudnienia </w:t>
      </w:r>
      <w:r w:rsidR="001E70AA" w:rsidRPr="00B51135">
        <w:rPr>
          <w:rFonts w:ascii="Times New Roman" w:hAnsi="Times New Roman"/>
          <w:sz w:val="24"/>
          <w:szCs w:val="24"/>
        </w:rPr>
        <w:t>jest ustawa z dnia 20 kwietnia 2004 r. o promocji zatrudnienia i</w:t>
      </w:r>
      <w:r w:rsidR="001E70AA">
        <w:rPr>
          <w:rFonts w:ascii="Times New Roman" w:hAnsi="Times New Roman"/>
          <w:sz w:val="24"/>
          <w:szCs w:val="24"/>
        </w:rPr>
        <w:t xml:space="preserve"> instytucjach rynku pracy. W myśl postanowienia art.3 ust.</w:t>
      </w:r>
      <w:r w:rsidR="001E70AA" w:rsidRPr="00B51135">
        <w:rPr>
          <w:rFonts w:ascii="Times New Roman" w:hAnsi="Times New Roman"/>
          <w:sz w:val="24"/>
          <w:szCs w:val="24"/>
        </w:rPr>
        <w:t>2 tej ustawy</w:t>
      </w:r>
      <w:r w:rsidR="001E70AA">
        <w:rPr>
          <w:rFonts w:ascii="Times New Roman" w:hAnsi="Times New Roman"/>
          <w:sz w:val="24"/>
          <w:szCs w:val="24"/>
        </w:rPr>
        <w:t xml:space="preserve">, projekt </w:t>
      </w:r>
      <w:r w:rsidR="001E70AA" w:rsidRPr="0057757A">
        <w:rPr>
          <w:rFonts w:ascii="Times New Roman" w:hAnsi="Times New Roman"/>
          <w:sz w:val="24"/>
          <w:szCs w:val="24"/>
        </w:rPr>
        <w:t xml:space="preserve">KPDZ </w:t>
      </w:r>
      <w:r w:rsidR="001E70AA" w:rsidRPr="00EB6259">
        <w:rPr>
          <w:rFonts w:ascii="Times New Roman" w:hAnsi="Times New Roman"/>
          <w:sz w:val="24"/>
          <w:szCs w:val="24"/>
        </w:rPr>
        <w:t>przygotowuje</w:t>
      </w:r>
      <w:r w:rsidR="001E70AA">
        <w:rPr>
          <w:rFonts w:ascii="Times New Roman" w:hAnsi="Times New Roman"/>
          <w:i/>
          <w:sz w:val="24"/>
          <w:szCs w:val="24"/>
        </w:rPr>
        <w:t xml:space="preserve"> </w:t>
      </w:r>
      <w:r w:rsidR="001E70AA" w:rsidRPr="00B51135">
        <w:rPr>
          <w:rFonts w:ascii="Times New Roman" w:hAnsi="Times New Roman"/>
          <w:sz w:val="24"/>
          <w:szCs w:val="24"/>
        </w:rPr>
        <w:t>minis</w:t>
      </w:r>
      <w:r w:rsidR="001E70AA">
        <w:rPr>
          <w:rFonts w:ascii="Times New Roman" w:hAnsi="Times New Roman"/>
          <w:sz w:val="24"/>
          <w:szCs w:val="24"/>
        </w:rPr>
        <w:t xml:space="preserve">ter właściwy </w:t>
      </w:r>
      <w:r w:rsidR="001E70AA" w:rsidRPr="00B51135">
        <w:rPr>
          <w:rFonts w:ascii="Times New Roman" w:hAnsi="Times New Roman"/>
          <w:sz w:val="24"/>
          <w:szCs w:val="24"/>
        </w:rPr>
        <w:t>do spraw pracy, we współdziałaniu z ministrem właściwym do spraw gospodarki, ministrem właściwy</w:t>
      </w:r>
      <w:r w:rsidR="001E70AA">
        <w:rPr>
          <w:rFonts w:ascii="Times New Roman" w:hAnsi="Times New Roman"/>
          <w:sz w:val="24"/>
          <w:szCs w:val="24"/>
        </w:rPr>
        <w:t xml:space="preserve">m do spraw oświaty i wychowania, </w:t>
      </w:r>
      <w:r w:rsidR="001E70AA" w:rsidRPr="00B51135">
        <w:rPr>
          <w:rFonts w:ascii="Times New Roman" w:hAnsi="Times New Roman"/>
          <w:sz w:val="24"/>
          <w:szCs w:val="24"/>
        </w:rPr>
        <w:t xml:space="preserve">ministrem właściwym do spraw szkolnictwa wyższego, </w:t>
      </w:r>
      <w:r w:rsidR="001E70AA">
        <w:rPr>
          <w:rFonts w:ascii="Times New Roman" w:hAnsi="Times New Roman"/>
          <w:sz w:val="24"/>
          <w:szCs w:val="24"/>
        </w:rPr>
        <w:t>ministrem właściwym do spraw rozwoju wsi oraz ministrem właściwym do spraw rozwoju regionalnego.</w:t>
      </w:r>
    </w:p>
    <w:p w:rsidR="001E70AA" w:rsidRDefault="001E70AA" w:rsidP="00FC41F5">
      <w:pPr>
        <w:spacing w:after="120"/>
        <w:ind w:firstLine="709"/>
        <w:jc w:val="both"/>
        <w:rPr>
          <w:rFonts w:ascii="Times New Roman" w:hAnsi="Times New Roman"/>
          <w:sz w:val="24"/>
          <w:szCs w:val="24"/>
        </w:rPr>
      </w:pPr>
      <w:r>
        <w:rPr>
          <w:rFonts w:ascii="Times New Roman" w:hAnsi="Times New Roman"/>
          <w:sz w:val="24"/>
          <w:szCs w:val="24"/>
        </w:rPr>
        <w:t>W myśl art.3 ust.</w:t>
      </w:r>
      <w:r w:rsidRPr="00B51135">
        <w:rPr>
          <w:rFonts w:ascii="Times New Roman" w:hAnsi="Times New Roman"/>
          <w:sz w:val="24"/>
          <w:szCs w:val="24"/>
        </w:rPr>
        <w:t>1</w:t>
      </w:r>
      <w:r>
        <w:rPr>
          <w:rFonts w:ascii="Times New Roman" w:hAnsi="Times New Roman"/>
          <w:sz w:val="24"/>
          <w:szCs w:val="24"/>
        </w:rPr>
        <w:t xml:space="preserve">, </w:t>
      </w:r>
      <w:r w:rsidRPr="00455179">
        <w:rPr>
          <w:rFonts w:ascii="Times New Roman" w:hAnsi="Times New Roman"/>
          <w:sz w:val="24"/>
          <w:szCs w:val="24"/>
        </w:rPr>
        <w:t>Krajowy Plan Działań na rzecz Zatrudnienia</w:t>
      </w:r>
      <w:r w:rsidRPr="00B51135">
        <w:rPr>
          <w:rFonts w:ascii="Times New Roman" w:hAnsi="Times New Roman"/>
          <w:sz w:val="24"/>
          <w:szCs w:val="24"/>
        </w:rPr>
        <w:t xml:space="preserve">, zawierający zasady realizacji </w:t>
      </w:r>
      <w:r w:rsidRPr="00455179">
        <w:rPr>
          <w:rFonts w:ascii="Times New Roman" w:hAnsi="Times New Roman"/>
          <w:sz w:val="24"/>
          <w:szCs w:val="24"/>
        </w:rPr>
        <w:t>Europejskiej Strategii Zatrudnienia</w:t>
      </w:r>
      <w:r w:rsidRPr="00B51135">
        <w:rPr>
          <w:rFonts w:ascii="Times New Roman" w:hAnsi="Times New Roman"/>
          <w:sz w:val="24"/>
          <w:szCs w:val="24"/>
        </w:rPr>
        <w:t xml:space="preserve">, </w:t>
      </w:r>
      <w:r w:rsidR="005C2C39">
        <w:rPr>
          <w:rFonts w:ascii="Times New Roman" w:hAnsi="Times New Roman"/>
          <w:sz w:val="24"/>
          <w:szCs w:val="24"/>
        </w:rPr>
        <w:t>określa kierunki</w:t>
      </w:r>
      <w:r w:rsidRPr="00B51135">
        <w:rPr>
          <w:rFonts w:ascii="Times New Roman" w:hAnsi="Times New Roman"/>
          <w:sz w:val="24"/>
          <w:szCs w:val="24"/>
        </w:rPr>
        <w:t xml:space="preserve"> realizacji zadań państwa w zakresie promocji zatrudnienia, łagodzenia skutków bezrobocia oraz aktywizacji zawodowej. </w:t>
      </w:r>
      <w:r w:rsidR="00CD283D">
        <w:rPr>
          <w:rFonts w:ascii="Times New Roman" w:hAnsi="Times New Roman"/>
          <w:sz w:val="24"/>
          <w:szCs w:val="24"/>
        </w:rPr>
        <w:t>Zaś j</w:t>
      </w:r>
      <w:r w:rsidR="00A3731E">
        <w:rPr>
          <w:rFonts w:ascii="Times New Roman" w:hAnsi="Times New Roman"/>
          <w:sz w:val="24"/>
          <w:szCs w:val="24"/>
        </w:rPr>
        <w:t>ego cele</w:t>
      </w:r>
      <w:r w:rsidR="00CD283D">
        <w:rPr>
          <w:rFonts w:ascii="Times New Roman" w:hAnsi="Times New Roman"/>
          <w:sz w:val="24"/>
          <w:szCs w:val="24"/>
        </w:rPr>
        <w:t xml:space="preserve"> </w:t>
      </w:r>
      <w:r w:rsidR="00A3731E">
        <w:rPr>
          <w:rFonts w:ascii="Times New Roman" w:hAnsi="Times New Roman"/>
          <w:sz w:val="24"/>
          <w:szCs w:val="24"/>
        </w:rPr>
        <w:t>i priorytety są uwzględniane przez samorządy województw przy tworzeniu Regionalnych planów działań na rzecz zatrudnienia.</w:t>
      </w:r>
    </w:p>
    <w:p w:rsidR="00E233AF" w:rsidRDefault="00E233AF" w:rsidP="00FC41F5">
      <w:pPr>
        <w:pStyle w:val="Akapitzlist"/>
        <w:numPr>
          <w:ilvl w:val="0"/>
          <w:numId w:val="14"/>
        </w:numPr>
        <w:spacing w:after="120"/>
        <w:jc w:val="both"/>
        <w:rPr>
          <w:rFonts w:ascii="Times New Roman" w:hAnsi="Times New Roman"/>
          <w:b/>
          <w:sz w:val="24"/>
          <w:szCs w:val="24"/>
        </w:rPr>
      </w:pPr>
      <w:r w:rsidRPr="00E233AF">
        <w:rPr>
          <w:rFonts w:ascii="Times New Roman" w:hAnsi="Times New Roman"/>
          <w:b/>
          <w:sz w:val="24"/>
          <w:szCs w:val="24"/>
        </w:rPr>
        <w:t xml:space="preserve">Inne dokumenty wyznaczające kierunki </w:t>
      </w:r>
      <w:r w:rsidR="0057757A">
        <w:rPr>
          <w:rFonts w:ascii="Times New Roman" w:hAnsi="Times New Roman"/>
          <w:b/>
          <w:sz w:val="24"/>
          <w:szCs w:val="24"/>
        </w:rPr>
        <w:t xml:space="preserve">działań </w:t>
      </w:r>
      <w:r w:rsidRPr="00E233AF">
        <w:rPr>
          <w:rFonts w:ascii="Times New Roman" w:hAnsi="Times New Roman"/>
          <w:b/>
          <w:sz w:val="24"/>
          <w:szCs w:val="24"/>
        </w:rPr>
        <w:t xml:space="preserve">na rynku pracy w ramach KPDZ na lata </w:t>
      </w:r>
      <w:r w:rsidRPr="0057757A">
        <w:rPr>
          <w:rFonts w:ascii="Times New Roman" w:hAnsi="Times New Roman"/>
          <w:b/>
          <w:sz w:val="24"/>
          <w:szCs w:val="24"/>
        </w:rPr>
        <w:t>2015-</w:t>
      </w:r>
      <w:r w:rsidR="00321909">
        <w:rPr>
          <w:rFonts w:ascii="Times New Roman" w:hAnsi="Times New Roman"/>
          <w:b/>
          <w:sz w:val="24"/>
          <w:szCs w:val="24"/>
        </w:rPr>
        <w:t>2017</w:t>
      </w:r>
      <w:r w:rsidR="00FC41F5">
        <w:rPr>
          <w:rFonts w:ascii="Times New Roman" w:hAnsi="Times New Roman"/>
          <w:b/>
          <w:sz w:val="24"/>
          <w:szCs w:val="24"/>
        </w:rPr>
        <w:t>.</w:t>
      </w:r>
    </w:p>
    <w:p w:rsidR="00FC41F5" w:rsidRDefault="00FC41F5" w:rsidP="00FC41F5">
      <w:pPr>
        <w:pStyle w:val="Akapitzlist"/>
        <w:spacing w:after="120"/>
        <w:jc w:val="both"/>
        <w:rPr>
          <w:rFonts w:ascii="Times New Roman" w:hAnsi="Times New Roman"/>
          <w:b/>
          <w:sz w:val="24"/>
          <w:szCs w:val="24"/>
        </w:rPr>
      </w:pPr>
    </w:p>
    <w:p w:rsidR="00AF2D58" w:rsidRDefault="002F49EA" w:rsidP="00FC41F5">
      <w:pPr>
        <w:pStyle w:val="Akapitzlist"/>
        <w:numPr>
          <w:ilvl w:val="0"/>
          <w:numId w:val="17"/>
        </w:numPr>
        <w:spacing w:after="120"/>
        <w:jc w:val="both"/>
        <w:rPr>
          <w:rFonts w:ascii="Times New Roman" w:hAnsi="Times New Roman"/>
          <w:b/>
          <w:sz w:val="24"/>
          <w:szCs w:val="24"/>
        </w:rPr>
      </w:pPr>
      <w:r w:rsidRPr="00AF2D58">
        <w:rPr>
          <w:rFonts w:ascii="Times New Roman" w:hAnsi="Times New Roman"/>
          <w:b/>
          <w:sz w:val="24"/>
          <w:szCs w:val="24"/>
        </w:rPr>
        <w:t xml:space="preserve">Strategia Rozwoju Kraju </w:t>
      </w:r>
      <w:r w:rsidR="005C2C39" w:rsidRPr="00AF2D58">
        <w:rPr>
          <w:rFonts w:ascii="Times New Roman" w:hAnsi="Times New Roman"/>
          <w:b/>
          <w:sz w:val="24"/>
          <w:szCs w:val="24"/>
        </w:rPr>
        <w:t>do 2020</w:t>
      </w:r>
      <w:r w:rsidR="00D20194" w:rsidRPr="00AF2D58">
        <w:rPr>
          <w:rFonts w:ascii="Times New Roman" w:hAnsi="Times New Roman"/>
          <w:b/>
          <w:sz w:val="24"/>
          <w:szCs w:val="24"/>
        </w:rPr>
        <w:t xml:space="preserve"> (SRK).</w:t>
      </w:r>
      <w:r w:rsidRPr="00AF2D58">
        <w:rPr>
          <w:rFonts w:ascii="Times New Roman" w:hAnsi="Times New Roman"/>
          <w:b/>
          <w:i/>
          <w:sz w:val="24"/>
          <w:szCs w:val="24"/>
        </w:rPr>
        <w:t xml:space="preserve"> </w:t>
      </w:r>
    </w:p>
    <w:p w:rsidR="00E233AF" w:rsidRDefault="002F49EA" w:rsidP="00A87A64">
      <w:pPr>
        <w:pStyle w:val="Akapitzlist"/>
        <w:spacing w:after="120"/>
        <w:ind w:left="360"/>
        <w:jc w:val="both"/>
        <w:rPr>
          <w:rFonts w:ascii="Times New Roman" w:hAnsi="Times New Roman"/>
          <w:sz w:val="24"/>
          <w:szCs w:val="24"/>
        </w:rPr>
      </w:pPr>
      <w:r>
        <w:rPr>
          <w:rFonts w:ascii="Times New Roman" w:hAnsi="Times New Roman"/>
          <w:sz w:val="24"/>
          <w:szCs w:val="24"/>
        </w:rPr>
        <w:t xml:space="preserve">Wzrost zatrudnienia </w:t>
      </w:r>
      <w:r w:rsidR="00D20194">
        <w:rPr>
          <w:rFonts w:ascii="Times New Roman" w:hAnsi="Times New Roman"/>
          <w:sz w:val="24"/>
          <w:szCs w:val="24"/>
        </w:rPr>
        <w:t xml:space="preserve">i </w:t>
      </w:r>
      <w:r w:rsidR="00BE5C0B">
        <w:rPr>
          <w:rFonts w:ascii="Times New Roman" w:hAnsi="Times New Roman"/>
          <w:sz w:val="24"/>
          <w:szCs w:val="24"/>
        </w:rPr>
        <w:t>j</w:t>
      </w:r>
      <w:r w:rsidRPr="004A0189">
        <w:rPr>
          <w:rFonts w:ascii="Times New Roman" w:hAnsi="Times New Roman"/>
          <w:sz w:val="24"/>
          <w:szCs w:val="24"/>
        </w:rPr>
        <w:t>akoś</w:t>
      </w:r>
      <w:r>
        <w:rPr>
          <w:rFonts w:ascii="Times New Roman" w:hAnsi="Times New Roman"/>
          <w:sz w:val="24"/>
          <w:szCs w:val="24"/>
        </w:rPr>
        <w:t>ci</w:t>
      </w:r>
      <w:r w:rsidR="00D20194">
        <w:rPr>
          <w:rFonts w:ascii="Times New Roman" w:hAnsi="Times New Roman"/>
          <w:sz w:val="24"/>
          <w:szCs w:val="24"/>
        </w:rPr>
        <w:t xml:space="preserve"> miejsc pracy to </w:t>
      </w:r>
      <w:r w:rsidR="00067B2F">
        <w:rPr>
          <w:rFonts w:ascii="Times New Roman" w:hAnsi="Times New Roman"/>
          <w:sz w:val="24"/>
          <w:szCs w:val="24"/>
        </w:rPr>
        <w:t>jeden z jej</w:t>
      </w:r>
      <w:r>
        <w:rPr>
          <w:rFonts w:ascii="Times New Roman" w:hAnsi="Times New Roman"/>
          <w:sz w:val="24"/>
          <w:szCs w:val="24"/>
        </w:rPr>
        <w:t xml:space="preserve"> sześciu </w:t>
      </w:r>
      <w:r w:rsidRPr="004A0189">
        <w:rPr>
          <w:rFonts w:ascii="Times New Roman" w:hAnsi="Times New Roman"/>
          <w:sz w:val="24"/>
          <w:szCs w:val="24"/>
        </w:rPr>
        <w:t>priorytetów</w:t>
      </w:r>
      <w:r w:rsidR="00067B2F">
        <w:rPr>
          <w:rFonts w:ascii="Times New Roman" w:hAnsi="Times New Roman"/>
          <w:sz w:val="24"/>
          <w:szCs w:val="24"/>
        </w:rPr>
        <w:t xml:space="preserve">, który ma prowadzić do celu głównego, jakim jest </w:t>
      </w:r>
      <w:r w:rsidRPr="00004163">
        <w:rPr>
          <w:rFonts w:ascii="Times New Roman" w:hAnsi="Times New Roman"/>
          <w:sz w:val="24"/>
          <w:szCs w:val="24"/>
        </w:rPr>
        <w:t xml:space="preserve">podniesienie poziomu i </w:t>
      </w:r>
      <w:r w:rsidR="004F5D79" w:rsidRPr="00004163">
        <w:rPr>
          <w:rFonts w:ascii="Times New Roman" w:hAnsi="Times New Roman"/>
          <w:sz w:val="24"/>
          <w:szCs w:val="24"/>
        </w:rPr>
        <w:t xml:space="preserve">jakości życia </w:t>
      </w:r>
      <w:r w:rsidRPr="00004163">
        <w:rPr>
          <w:rFonts w:ascii="Times New Roman" w:hAnsi="Times New Roman"/>
          <w:sz w:val="24"/>
          <w:szCs w:val="24"/>
        </w:rPr>
        <w:t>mieszkańców Polski</w:t>
      </w:r>
      <w:r w:rsidR="00DB149F" w:rsidRPr="00004163">
        <w:rPr>
          <w:rFonts w:ascii="Times New Roman" w:hAnsi="Times New Roman"/>
          <w:sz w:val="24"/>
          <w:szCs w:val="24"/>
        </w:rPr>
        <w:t xml:space="preserve">: poszczególnych obywateli i </w:t>
      </w:r>
      <w:r w:rsidRPr="00004163">
        <w:rPr>
          <w:rFonts w:ascii="Times New Roman" w:hAnsi="Times New Roman"/>
          <w:sz w:val="24"/>
          <w:szCs w:val="24"/>
        </w:rPr>
        <w:t>rodzin</w:t>
      </w:r>
      <w:r w:rsidR="00067B2F">
        <w:rPr>
          <w:rFonts w:ascii="Times New Roman" w:hAnsi="Times New Roman"/>
          <w:sz w:val="24"/>
          <w:szCs w:val="24"/>
        </w:rPr>
        <w:t xml:space="preserve">. </w:t>
      </w:r>
      <w:r>
        <w:rPr>
          <w:rFonts w:ascii="Times New Roman" w:hAnsi="Times New Roman"/>
          <w:sz w:val="24"/>
          <w:szCs w:val="24"/>
        </w:rPr>
        <w:t xml:space="preserve">W </w:t>
      </w:r>
      <w:r w:rsidR="00D20194">
        <w:rPr>
          <w:rFonts w:ascii="Times New Roman" w:hAnsi="Times New Roman"/>
          <w:sz w:val="24"/>
          <w:szCs w:val="24"/>
        </w:rPr>
        <w:t xml:space="preserve">obszarze zatrudnienia cel </w:t>
      </w:r>
      <w:r w:rsidR="004F5D79">
        <w:rPr>
          <w:rFonts w:ascii="Times New Roman" w:hAnsi="Times New Roman"/>
          <w:sz w:val="24"/>
          <w:szCs w:val="24"/>
        </w:rPr>
        <w:t>ten</w:t>
      </w:r>
      <w:r w:rsidR="00D20194">
        <w:rPr>
          <w:rFonts w:ascii="Times New Roman" w:hAnsi="Times New Roman"/>
          <w:sz w:val="24"/>
          <w:szCs w:val="24"/>
        </w:rPr>
        <w:t xml:space="preserve"> ma </w:t>
      </w:r>
      <w:r w:rsidR="004F5D79">
        <w:rPr>
          <w:rFonts w:ascii="Times New Roman" w:hAnsi="Times New Roman"/>
          <w:sz w:val="24"/>
          <w:szCs w:val="24"/>
        </w:rPr>
        <w:t xml:space="preserve">być </w:t>
      </w:r>
      <w:r w:rsidRPr="004A0189">
        <w:rPr>
          <w:rFonts w:ascii="Times New Roman" w:hAnsi="Times New Roman"/>
          <w:sz w:val="24"/>
          <w:szCs w:val="24"/>
        </w:rPr>
        <w:t xml:space="preserve">realizowany </w:t>
      </w:r>
      <w:r w:rsidR="00D20194">
        <w:rPr>
          <w:rFonts w:ascii="Times New Roman" w:hAnsi="Times New Roman"/>
          <w:sz w:val="24"/>
          <w:szCs w:val="24"/>
        </w:rPr>
        <w:t>poprzez tworzenie</w:t>
      </w:r>
      <w:r>
        <w:rPr>
          <w:rFonts w:ascii="Times New Roman" w:hAnsi="Times New Roman"/>
          <w:sz w:val="24"/>
          <w:szCs w:val="24"/>
        </w:rPr>
        <w:t xml:space="preserve"> warunków </w:t>
      </w:r>
      <w:r w:rsidRPr="004A0189">
        <w:rPr>
          <w:rFonts w:ascii="Times New Roman" w:hAnsi="Times New Roman"/>
          <w:sz w:val="24"/>
          <w:szCs w:val="24"/>
        </w:rPr>
        <w:t>sprzyjaj</w:t>
      </w:r>
      <w:r w:rsidR="00D20194">
        <w:rPr>
          <w:rFonts w:ascii="Times New Roman" w:hAnsi="Times New Roman"/>
          <w:sz w:val="24"/>
          <w:szCs w:val="24"/>
        </w:rPr>
        <w:t>ących przedsiębiorczości i zm</w:t>
      </w:r>
      <w:r w:rsidR="004F5D79">
        <w:rPr>
          <w:rFonts w:ascii="Times New Roman" w:hAnsi="Times New Roman"/>
          <w:sz w:val="24"/>
          <w:szCs w:val="24"/>
        </w:rPr>
        <w:t>niejszaniu</w:t>
      </w:r>
      <w:r w:rsidR="00D20194">
        <w:rPr>
          <w:rFonts w:ascii="Times New Roman" w:hAnsi="Times New Roman"/>
          <w:sz w:val="24"/>
          <w:szCs w:val="24"/>
        </w:rPr>
        <w:t xml:space="preserve"> obciążeń pracodawców – w tym </w:t>
      </w:r>
      <w:r w:rsidRPr="004A0189">
        <w:rPr>
          <w:rFonts w:ascii="Times New Roman" w:hAnsi="Times New Roman"/>
          <w:sz w:val="24"/>
          <w:szCs w:val="24"/>
        </w:rPr>
        <w:t>upo</w:t>
      </w:r>
      <w:r w:rsidR="004F5D79">
        <w:rPr>
          <w:rFonts w:ascii="Times New Roman" w:hAnsi="Times New Roman"/>
          <w:sz w:val="24"/>
          <w:szCs w:val="24"/>
        </w:rPr>
        <w:t>wszechnieniu</w:t>
      </w:r>
      <w:r>
        <w:rPr>
          <w:rFonts w:ascii="Times New Roman" w:hAnsi="Times New Roman"/>
          <w:sz w:val="24"/>
          <w:szCs w:val="24"/>
        </w:rPr>
        <w:t xml:space="preserve"> </w:t>
      </w:r>
      <w:r w:rsidRPr="004A0189">
        <w:rPr>
          <w:rFonts w:ascii="Times New Roman" w:hAnsi="Times New Roman"/>
          <w:sz w:val="24"/>
          <w:szCs w:val="24"/>
        </w:rPr>
        <w:t>elastycznych form zatrudnienia</w:t>
      </w:r>
      <w:r w:rsidR="00D20194">
        <w:rPr>
          <w:rFonts w:ascii="Times New Roman" w:hAnsi="Times New Roman"/>
          <w:sz w:val="24"/>
          <w:szCs w:val="24"/>
        </w:rPr>
        <w:t xml:space="preserve">. Dokument ten zwraca uwagę na </w:t>
      </w:r>
      <w:r w:rsidR="004F5D79">
        <w:rPr>
          <w:rFonts w:ascii="Times New Roman" w:hAnsi="Times New Roman"/>
          <w:sz w:val="24"/>
          <w:szCs w:val="24"/>
        </w:rPr>
        <w:t xml:space="preserve">konieczność </w:t>
      </w:r>
      <w:r w:rsidR="00D20194">
        <w:rPr>
          <w:rFonts w:ascii="Times New Roman" w:hAnsi="Times New Roman"/>
          <w:sz w:val="24"/>
          <w:szCs w:val="24"/>
        </w:rPr>
        <w:t>wzrost</w:t>
      </w:r>
      <w:r w:rsidR="004F5D79">
        <w:rPr>
          <w:rFonts w:ascii="Times New Roman" w:hAnsi="Times New Roman"/>
          <w:sz w:val="24"/>
          <w:szCs w:val="24"/>
        </w:rPr>
        <w:t>u</w:t>
      </w:r>
      <w:r w:rsidR="00D20194">
        <w:rPr>
          <w:rFonts w:ascii="Times New Roman" w:hAnsi="Times New Roman"/>
          <w:sz w:val="24"/>
          <w:szCs w:val="24"/>
        </w:rPr>
        <w:t xml:space="preserve"> mobilności pracowników i zwiększenie </w:t>
      </w:r>
      <w:r w:rsidRPr="004A0189">
        <w:rPr>
          <w:rFonts w:ascii="Times New Roman" w:hAnsi="Times New Roman"/>
          <w:sz w:val="24"/>
          <w:szCs w:val="24"/>
        </w:rPr>
        <w:t xml:space="preserve">równości szans </w:t>
      </w:r>
      <w:r>
        <w:rPr>
          <w:rFonts w:ascii="Times New Roman" w:hAnsi="Times New Roman"/>
          <w:sz w:val="24"/>
          <w:szCs w:val="24"/>
        </w:rPr>
        <w:t xml:space="preserve">na </w:t>
      </w:r>
      <w:r w:rsidRPr="004A0189">
        <w:rPr>
          <w:rFonts w:ascii="Times New Roman" w:hAnsi="Times New Roman"/>
          <w:sz w:val="24"/>
          <w:szCs w:val="24"/>
        </w:rPr>
        <w:t>rynku</w:t>
      </w:r>
      <w:r w:rsidR="00D20194">
        <w:rPr>
          <w:rFonts w:ascii="Times New Roman" w:hAnsi="Times New Roman"/>
          <w:sz w:val="24"/>
          <w:szCs w:val="24"/>
        </w:rPr>
        <w:t xml:space="preserve"> pracy. Podkreśla się konieczność</w:t>
      </w:r>
      <w:r>
        <w:rPr>
          <w:rFonts w:ascii="Times New Roman" w:hAnsi="Times New Roman"/>
          <w:sz w:val="24"/>
          <w:szCs w:val="24"/>
        </w:rPr>
        <w:t xml:space="preserve"> </w:t>
      </w:r>
      <w:r w:rsidR="00D20194">
        <w:rPr>
          <w:rFonts w:ascii="Times New Roman" w:hAnsi="Times New Roman"/>
          <w:sz w:val="24"/>
          <w:szCs w:val="24"/>
        </w:rPr>
        <w:t>dostosowania</w:t>
      </w:r>
      <w:r w:rsidR="002A6049">
        <w:rPr>
          <w:rFonts w:ascii="Times New Roman" w:hAnsi="Times New Roman"/>
          <w:sz w:val="24"/>
          <w:szCs w:val="24"/>
        </w:rPr>
        <w:t xml:space="preserve"> </w:t>
      </w:r>
      <w:r w:rsidRPr="004A0189">
        <w:rPr>
          <w:rFonts w:ascii="Times New Roman" w:hAnsi="Times New Roman"/>
          <w:sz w:val="24"/>
          <w:szCs w:val="24"/>
        </w:rPr>
        <w:t>oferty edukacyjn</w:t>
      </w:r>
      <w:r w:rsidR="00D20194">
        <w:rPr>
          <w:rFonts w:ascii="Times New Roman" w:hAnsi="Times New Roman"/>
          <w:sz w:val="24"/>
          <w:szCs w:val="24"/>
        </w:rPr>
        <w:t xml:space="preserve">ej do potrzeb </w:t>
      </w:r>
      <w:r>
        <w:rPr>
          <w:rFonts w:ascii="Times New Roman" w:hAnsi="Times New Roman"/>
          <w:sz w:val="24"/>
          <w:szCs w:val="24"/>
        </w:rPr>
        <w:t>rynku</w:t>
      </w:r>
      <w:r w:rsidR="00D20194">
        <w:rPr>
          <w:rFonts w:ascii="Times New Roman" w:hAnsi="Times New Roman"/>
          <w:sz w:val="24"/>
          <w:szCs w:val="24"/>
        </w:rPr>
        <w:t xml:space="preserve">  pracy. Istotna treścią SRK jest</w:t>
      </w:r>
      <w:r>
        <w:rPr>
          <w:rFonts w:ascii="Times New Roman" w:hAnsi="Times New Roman"/>
          <w:sz w:val="24"/>
          <w:szCs w:val="24"/>
        </w:rPr>
        <w:t xml:space="preserve"> </w:t>
      </w:r>
      <w:r w:rsidRPr="004A0189">
        <w:rPr>
          <w:rFonts w:ascii="Times New Roman" w:hAnsi="Times New Roman"/>
          <w:sz w:val="24"/>
          <w:szCs w:val="24"/>
        </w:rPr>
        <w:t xml:space="preserve">rozwijanie </w:t>
      </w:r>
      <w:r>
        <w:rPr>
          <w:rFonts w:ascii="Times New Roman" w:hAnsi="Times New Roman"/>
          <w:sz w:val="24"/>
          <w:szCs w:val="24"/>
        </w:rPr>
        <w:t xml:space="preserve">instytucji dialogu społecznego i </w:t>
      </w:r>
      <w:r w:rsidRPr="004A0189">
        <w:rPr>
          <w:rFonts w:ascii="Times New Roman" w:hAnsi="Times New Roman"/>
          <w:sz w:val="24"/>
          <w:szCs w:val="24"/>
        </w:rPr>
        <w:t>wzmacn</w:t>
      </w:r>
      <w:r w:rsidR="00E82BE3">
        <w:rPr>
          <w:rFonts w:ascii="Times New Roman" w:hAnsi="Times New Roman"/>
          <w:sz w:val="24"/>
          <w:szCs w:val="24"/>
        </w:rPr>
        <w:t xml:space="preserve">ianie </w:t>
      </w:r>
      <w:r>
        <w:rPr>
          <w:rFonts w:ascii="Times New Roman" w:hAnsi="Times New Roman"/>
          <w:sz w:val="24"/>
          <w:szCs w:val="24"/>
        </w:rPr>
        <w:t xml:space="preserve">negocjacyjnego systemu </w:t>
      </w:r>
      <w:r w:rsidRPr="004A0189">
        <w:rPr>
          <w:rFonts w:ascii="Times New Roman" w:hAnsi="Times New Roman"/>
          <w:sz w:val="24"/>
          <w:szCs w:val="24"/>
        </w:rPr>
        <w:t>st</w:t>
      </w:r>
      <w:r w:rsidR="00D20194">
        <w:rPr>
          <w:rFonts w:ascii="Times New Roman" w:hAnsi="Times New Roman"/>
          <w:sz w:val="24"/>
          <w:szCs w:val="24"/>
        </w:rPr>
        <w:t xml:space="preserve">osunków </w:t>
      </w:r>
      <w:r>
        <w:rPr>
          <w:rFonts w:ascii="Times New Roman" w:hAnsi="Times New Roman"/>
          <w:sz w:val="24"/>
          <w:szCs w:val="24"/>
        </w:rPr>
        <w:t>między pracownikami i pracodawcami,</w:t>
      </w:r>
      <w:r w:rsidRPr="004A0189">
        <w:rPr>
          <w:rFonts w:ascii="Times New Roman" w:hAnsi="Times New Roman"/>
          <w:sz w:val="24"/>
          <w:szCs w:val="24"/>
        </w:rPr>
        <w:t xml:space="preserve"> poprawę </w:t>
      </w:r>
      <w:r>
        <w:rPr>
          <w:rFonts w:ascii="Times New Roman" w:hAnsi="Times New Roman"/>
          <w:sz w:val="24"/>
          <w:szCs w:val="24"/>
        </w:rPr>
        <w:t xml:space="preserve">bezpieczeństwa i warunków </w:t>
      </w:r>
      <w:r w:rsidRPr="004A0189">
        <w:rPr>
          <w:rFonts w:ascii="Times New Roman" w:hAnsi="Times New Roman"/>
          <w:sz w:val="24"/>
          <w:szCs w:val="24"/>
        </w:rPr>
        <w:t>pracy</w:t>
      </w:r>
      <w:r>
        <w:rPr>
          <w:rFonts w:ascii="Times New Roman" w:hAnsi="Times New Roman"/>
          <w:sz w:val="24"/>
          <w:szCs w:val="24"/>
        </w:rPr>
        <w:t>, wzrost efektywności instytucjonalnej obsługi rynku</w:t>
      </w:r>
      <w:r w:rsidRPr="004A0189">
        <w:rPr>
          <w:rFonts w:ascii="Times New Roman" w:hAnsi="Times New Roman"/>
          <w:sz w:val="24"/>
          <w:szCs w:val="24"/>
        </w:rPr>
        <w:t xml:space="preserve"> pracy </w:t>
      </w:r>
      <w:r>
        <w:rPr>
          <w:rFonts w:ascii="Times New Roman" w:hAnsi="Times New Roman"/>
          <w:sz w:val="24"/>
          <w:szCs w:val="24"/>
        </w:rPr>
        <w:t xml:space="preserve">oraz prowadzenie racjonalnej </w:t>
      </w:r>
      <w:r w:rsidRPr="004A0189">
        <w:rPr>
          <w:rFonts w:ascii="Times New Roman" w:hAnsi="Times New Roman"/>
          <w:sz w:val="24"/>
          <w:szCs w:val="24"/>
        </w:rPr>
        <w:t xml:space="preserve">polityki </w:t>
      </w:r>
      <w:r w:rsidRPr="004A63ED">
        <w:rPr>
          <w:rFonts w:ascii="Times New Roman" w:hAnsi="Times New Roman"/>
          <w:sz w:val="24"/>
          <w:szCs w:val="24"/>
        </w:rPr>
        <w:t>migracyjnej</w:t>
      </w:r>
      <w:r w:rsidR="00D20194">
        <w:rPr>
          <w:rFonts w:ascii="Times New Roman" w:hAnsi="Times New Roman"/>
          <w:sz w:val="24"/>
          <w:szCs w:val="24"/>
        </w:rPr>
        <w:t xml:space="preserve">. Cele </w:t>
      </w:r>
      <w:r w:rsidR="00E82BE3">
        <w:rPr>
          <w:rFonts w:ascii="Times New Roman" w:hAnsi="Times New Roman"/>
          <w:sz w:val="24"/>
          <w:szCs w:val="24"/>
        </w:rPr>
        <w:t xml:space="preserve">dotyczące zatrudnienia </w:t>
      </w:r>
      <w:r w:rsidR="00D20194">
        <w:rPr>
          <w:rFonts w:ascii="Times New Roman" w:hAnsi="Times New Roman"/>
          <w:sz w:val="24"/>
          <w:szCs w:val="24"/>
        </w:rPr>
        <w:t xml:space="preserve">zapisane w SRK nie stracą na aktualności </w:t>
      </w:r>
      <w:r w:rsidR="00E82BE3">
        <w:rPr>
          <w:rFonts w:ascii="Times New Roman" w:hAnsi="Times New Roman"/>
          <w:sz w:val="24"/>
          <w:szCs w:val="24"/>
        </w:rPr>
        <w:t xml:space="preserve">w kontekście kierunków działań zapisanych w KPDZ na okres </w:t>
      </w:r>
      <w:r w:rsidR="00E82BE3" w:rsidRPr="001475A0">
        <w:rPr>
          <w:rFonts w:ascii="Times New Roman" w:hAnsi="Times New Roman"/>
          <w:sz w:val="24"/>
          <w:szCs w:val="24"/>
        </w:rPr>
        <w:t>2015-</w:t>
      </w:r>
      <w:r w:rsidR="00A3731E" w:rsidRPr="001475A0">
        <w:rPr>
          <w:rFonts w:ascii="Times New Roman" w:hAnsi="Times New Roman"/>
          <w:sz w:val="24"/>
          <w:szCs w:val="24"/>
        </w:rPr>
        <w:t>201</w:t>
      </w:r>
      <w:r w:rsidR="00A3731E">
        <w:rPr>
          <w:rFonts w:ascii="Times New Roman" w:hAnsi="Times New Roman"/>
          <w:sz w:val="24"/>
          <w:szCs w:val="24"/>
        </w:rPr>
        <w:t>7</w:t>
      </w:r>
      <w:r w:rsidR="001475A0">
        <w:rPr>
          <w:rFonts w:ascii="Times New Roman" w:hAnsi="Times New Roman"/>
          <w:sz w:val="24"/>
          <w:szCs w:val="24"/>
        </w:rPr>
        <w:t>.</w:t>
      </w:r>
    </w:p>
    <w:p w:rsidR="00FC41F5" w:rsidRDefault="00FC41F5" w:rsidP="00FC41F5">
      <w:pPr>
        <w:pStyle w:val="Akapitzlist"/>
        <w:spacing w:after="120"/>
        <w:ind w:left="0"/>
        <w:jc w:val="both"/>
        <w:rPr>
          <w:rFonts w:ascii="Times New Roman" w:hAnsi="Times New Roman"/>
          <w:b/>
          <w:sz w:val="24"/>
          <w:szCs w:val="24"/>
        </w:rPr>
      </w:pPr>
    </w:p>
    <w:p w:rsidR="00AF2D58" w:rsidRPr="00AF2D58" w:rsidRDefault="00E233AF" w:rsidP="00FC41F5">
      <w:pPr>
        <w:pStyle w:val="Akapitzlist"/>
        <w:numPr>
          <w:ilvl w:val="0"/>
          <w:numId w:val="17"/>
        </w:numPr>
        <w:spacing w:after="120"/>
        <w:jc w:val="both"/>
        <w:rPr>
          <w:rFonts w:ascii="Times New Roman" w:hAnsi="Times New Roman"/>
          <w:b/>
          <w:sz w:val="24"/>
          <w:szCs w:val="24"/>
        </w:rPr>
      </w:pPr>
      <w:r w:rsidRPr="00AF2D58">
        <w:rPr>
          <w:rFonts w:ascii="Times New Roman" w:hAnsi="Times New Roman"/>
          <w:b/>
          <w:sz w:val="24"/>
          <w:szCs w:val="24"/>
        </w:rPr>
        <w:t>Krajowy Program Reform</w:t>
      </w:r>
      <w:r w:rsidR="00A87A64">
        <w:rPr>
          <w:rFonts w:ascii="Times New Roman" w:hAnsi="Times New Roman"/>
          <w:b/>
          <w:sz w:val="24"/>
          <w:szCs w:val="24"/>
        </w:rPr>
        <w:t xml:space="preserve"> </w:t>
      </w:r>
      <w:r w:rsidR="00A87A64" w:rsidRPr="00A87A64">
        <w:rPr>
          <w:rFonts w:ascii="Times New Roman" w:hAnsi="Times New Roman"/>
          <w:b/>
          <w:sz w:val="24"/>
          <w:szCs w:val="24"/>
        </w:rPr>
        <w:t xml:space="preserve">na rzecz realizacji Strategii </w:t>
      </w:r>
      <w:r w:rsidR="0093533C">
        <w:rPr>
          <w:rFonts w:ascii="Times New Roman" w:hAnsi="Times New Roman"/>
          <w:b/>
          <w:sz w:val="24"/>
          <w:szCs w:val="24"/>
        </w:rPr>
        <w:t>„</w:t>
      </w:r>
      <w:r w:rsidR="00A87A64" w:rsidRPr="00A87A64">
        <w:rPr>
          <w:rFonts w:ascii="Times New Roman" w:hAnsi="Times New Roman"/>
          <w:b/>
          <w:sz w:val="24"/>
          <w:szCs w:val="24"/>
        </w:rPr>
        <w:t>Europa 2020</w:t>
      </w:r>
      <w:r w:rsidR="0093533C">
        <w:rPr>
          <w:rFonts w:ascii="Times New Roman" w:hAnsi="Times New Roman"/>
          <w:b/>
          <w:sz w:val="24"/>
          <w:szCs w:val="24"/>
        </w:rPr>
        <w:t>”</w:t>
      </w:r>
      <w:r w:rsidR="00A87A64">
        <w:rPr>
          <w:rFonts w:ascii="Times New Roman" w:hAnsi="Times New Roman"/>
          <w:b/>
          <w:sz w:val="24"/>
          <w:szCs w:val="24"/>
        </w:rPr>
        <w:t xml:space="preserve"> (KPR)</w:t>
      </w:r>
      <w:r w:rsidR="00AF2D58" w:rsidRPr="00A87A64">
        <w:rPr>
          <w:rFonts w:ascii="Times New Roman" w:hAnsi="Times New Roman"/>
          <w:b/>
          <w:sz w:val="24"/>
          <w:szCs w:val="24"/>
        </w:rPr>
        <w:t>.</w:t>
      </w:r>
    </w:p>
    <w:p w:rsidR="00E233AF" w:rsidRPr="008C4B4B" w:rsidRDefault="00AF2D58" w:rsidP="00A87A64">
      <w:pPr>
        <w:pStyle w:val="Akapitzlist"/>
        <w:spacing w:after="120"/>
        <w:ind w:left="360"/>
        <w:jc w:val="both"/>
        <w:rPr>
          <w:rFonts w:ascii="Times New Roman" w:hAnsi="Times New Roman"/>
          <w:sz w:val="24"/>
          <w:szCs w:val="24"/>
        </w:rPr>
      </w:pPr>
      <w:r>
        <w:rPr>
          <w:rFonts w:ascii="Times New Roman" w:hAnsi="Times New Roman"/>
          <w:sz w:val="24"/>
          <w:szCs w:val="24"/>
        </w:rPr>
        <w:t xml:space="preserve">Dokument </w:t>
      </w:r>
      <w:r w:rsidR="00E233AF" w:rsidRPr="000864F2">
        <w:rPr>
          <w:rFonts w:ascii="Times New Roman" w:hAnsi="Times New Roman"/>
          <w:sz w:val="24"/>
          <w:szCs w:val="24"/>
        </w:rPr>
        <w:t>przyjęty przez Radę Ministrów w dniu 26 kwie</w:t>
      </w:r>
      <w:r w:rsidR="00E82BE3">
        <w:rPr>
          <w:rFonts w:ascii="Times New Roman" w:hAnsi="Times New Roman"/>
          <w:sz w:val="24"/>
          <w:szCs w:val="24"/>
        </w:rPr>
        <w:t>tnia 2011 r.</w:t>
      </w:r>
      <w:r w:rsidR="0093533C">
        <w:rPr>
          <w:rFonts w:ascii="Times New Roman" w:hAnsi="Times New Roman"/>
          <w:sz w:val="24"/>
          <w:szCs w:val="24"/>
        </w:rPr>
        <w:t>,</w:t>
      </w:r>
      <w:r w:rsidR="00E82BE3">
        <w:rPr>
          <w:rFonts w:ascii="Times New Roman" w:hAnsi="Times New Roman"/>
          <w:sz w:val="24"/>
          <w:szCs w:val="24"/>
        </w:rPr>
        <w:t xml:space="preserve"> </w:t>
      </w:r>
      <w:r w:rsidR="0093533C">
        <w:rPr>
          <w:rFonts w:ascii="Times New Roman" w:hAnsi="Times New Roman"/>
          <w:sz w:val="24"/>
          <w:szCs w:val="24"/>
        </w:rPr>
        <w:t>o</w:t>
      </w:r>
      <w:r w:rsidR="00E82BE3">
        <w:rPr>
          <w:rFonts w:ascii="Times New Roman" w:hAnsi="Times New Roman"/>
          <w:sz w:val="24"/>
          <w:szCs w:val="24"/>
        </w:rPr>
        <w:t>kreśla</w:t>
      </w:r>
      <w:r>
        <w:rPr>
          <w:rFonts w:ascii="Times New Roman" w:hAnsi="Times New Roman"/>
          <w:sz w:val="24"/>
          <w:szCs w:val="24"/>
        </w:rPr>
        <w:t xml:space="preserve"> </w:t>
      </w:r>
      <w:r w:rsidR="00E233AF" w:rsidRPr="000864F2">
        <w:rPr>
          <w:rFonts w:ascii="Times New Roman" w:hAnsi="Times New Roman"/>
          <w:sz w:val="24"/>
          <w:szCs w:val="24"/>
        </w:rPr>
        <w:t>wyzwania</w:t>
      </w:r>
      <w:r w:rsidR="002F49EA">
        <w:rPr>
          <w:rFonts w:ascii="Times New Roman" w:hAnsi="Times New Roman"/>
          <w:sz w:val="24"/>
          <w:szCs w:val="24"/>
        </w:rPr>
        <w:t xml:space="preserve">, wobec których stoi Polska na </w:t>
      </w:r>
      <w:r w:rsidR="00FC41F5">
        <w:rPr>
          <w:rFonts w:ascii="Times New Roman" w:hAnsi="Times New Roman"/>
          <w:sz w:val="24"/>
          <w:szCs w:val="24"/>
        </w:rPr>
        <w:t>danym</w:t>
      </w:r>
      <w:r w:rsidR="008F0AB7">
        <w:rPr>
          <w:rFonts w:ascii="Times New Roman" w:hAnsi="Times New Roman"/>
          <w:sz w:val="24"/>
          <w:szCs w:val="24"/>
        </w:rPr>
        <w:t xml:space="preserve"> etapie rozwoju społeczno-</w:t>
      </w:r>
      <w:r w:rsidR="008F0AB7">
        <w:rPr>
          <w:rFonts w:ascii="Times New Roman" w:hAnsi="Times New Roman"/>
          <w:sz w:val="24"/>
          <w:szCs w:val="24"/>
        </w:rPr>
        <w:lastRenderedPageBreak/>
        <w:t>gospodarczego</w:t>
      </w:r>
      <w:r w:rsidR="00E233AF" w:rsidRPr="000864F2">
        <w:rPr>
          <w:rFonts w:ascii="Times New Roman" w:hAnsi="Times New Roman"/>
          <w:sz w:val="24"/>
          <w:szCs w:val="24"/>
        </w:rPr>
        <w:t xml:space="preserve">. </w:t>
      </w:r>
      <w:r w:rsidR="00E233AF" w:rsidRPr="002349FD">
        <w:rPr>
          <w:rFonts w:ascii="Times New Roman" w:hAnsi="Times New Roman"/>
          <w:sz w:val="24"/>
          <w:szCs w:val="24"/>
        </w:rPr>
        <w:t>Konstrukcja KPR</w:t>
      </w:r>
      <w:r w:rsidR="008F0AB7" w:rsidRPr="002349FD">
        <w:rPr>
          <w:rFonts w:ascii="Times New Roman" w:hAnsi="Times New Roman"/>
          <w:sz w:val="24"/>
          <w:szCs w:val="24"/>
        </w:rPr>
        <w:t xml:space="preserve"> odzwierciedla</w:t>
      </w:r>
      <w:r w:rsidR="00E233AF" w:rsidRPr="002349FD">
        <w:rPr>
          <w:rFonts w:ascii="Times New Roman" w:eastAsia="TimesNewRoman" w:hAnsi="Times New Roman"/>
          <w:sz w:val="24"/>
          <w:szCs w:val="24"/>
        </w:rPr>
        <w:t xml:space="preserve"> </w:t>
      </w:r>
      <w:r w:rsidR="008F0AB7" w:rsidRPr="002349FD">
        <w:rPr>
          <w:rFonts w:ascii="Times New Roman" w:hAnsi="Times New Roman"/>
          <w:sz w:val="24"/>
          <w:szCs w:val="24"/>
        </w:rPr>
        <w:t>polskie cele</w:t>
      </w:r>
      <w:r w:rsidR="00E82BE3" w:rsidRPr="002349FD">
        <w:rPr>
          <w:rFonts w:ascii="Times New Roman" w:hAnsi="Times New Roman"/>
          <w:sz w:val="24"/>
          <w:szCs w:val="24"/>
        </w:rPr>
        <w:t xml:space="preserve"> na drodze zrównoważonego rozwoju</w:t>
      </w:r>
      <w:r w:rsidR="00E233AF" w:rsidRPr="008C4B4B">
        <w:rPr>
          <w:rFonts w:ascii="Times New Roman" w:hAnsi="Times New Roman"/>
          <w:sz w:val="24"/>
          <w:szCs w:val="24"/>
        </w:rPr>
        <w:t xml:space="preserve"> z priorytetami wyznaczonymi w </w:t>
      </w:r>
      <w:r w:rsidR="00E233AF" w:rsidRPr="00A87A64">
        <w:rPr>
          <w:rFonts w:ascii="Times New Roman" w:hAnsi="Times New Roman"/>
          <w:sz w:val="24"/>
          <w:szCs w:val="24"/>
        </w:rPr>
        <w:t>Strategii Europa 2020,</w:t>
      </w:r>
      <w:r w:rsidR="00E233AF" w:rsidRPr="008C4B4B">
        <w:rPr>
          <w:rFonts w:ascii="Times New Roman" w:hAnsi="Times New Roman"/>
          <w:sz w:val="24"/>
          <w:szCs w:val="24"/>
        </w:rPr>
        <w:t xml:space="preserve"> tj.:</w:t>
      </w:r>
      <w:r w:rsidR="00FC41F5">
        <w:rPr>
          <w:rFonts w:ascii="Times New Roman" w:hAnsi="Times New Roman"/>
          <w:sz w:val="24"/>
          <w:szCs w:val="24"/>
        </w:rPr>
        <w:t xml:space="preserve"> (i) </w:t>
      </w:r>
      <w:r w:rsidR="00E233AF" w:rsidRPr="008C4B4B">
        <w:rPr>
          <w:rFonts w:ascii="Times New Roman" w:hAnsi="Times New Roman"/>
          <w:sz w:val="24"/>
          <w:szCs w:val="24"/>
        </w:rPr>
        <w:t>rozwojem gospodarki opartej na wiedzy i innowacjach;</w:t>
      </w:r>
      <w:r w:rsidR="00FC41F5">
        <w:rPr>
          <w:rFonts w:ascii="Times New Roman" w:hAnsi="Times New Roman"/>
          <w:sz w:val="24"/>
          <w:szCs w:val="24"/>
        </w:rPr>
        <w:t xml:space="preserve"> (ii) </w:t>
      </w:r>
      <w:r w:rsidR="00E233AF" w:rsidRPr="008C4B4B">
        <w:rPr>
          <w:rFonts w:ascii="Times New Roman" w:hAnsi="Times New Roman"/>
          <w:sz w:val="24"/>
          <w:szCs w:val="24"/>
        </w:rPr>
        <w:t>promowaniem gospodarki zrównowa</w:t>
      </w:r>
      <w:r w:rsidR="00E233AF" w:rsidRPr="008C4B4B">
        <w:rPr>
          <w:rFonts w:ascii="Times New Roman" w:eastAsia="TimesNewRoman" w:hAnsi="Times New Roman"/>
          <w:sz w:val="24"/>
          <w:szCs w:val="24"/>
        </w:rPr>
        <w:t>ż</w:t>
      </w:r>
      <w:r w:rsidR="00E233AF" w:rsidRPr="008C4B4B">
        <w:rPr>
          <w:rFonts w:ascii="Times New Roman" w:hAnsi="Times New Roman"/>
          <w:sz w:val="24"/>
          <w:szCs w:val="24"/>
        </w:rPr>
        <w:t>onej;</w:t>
      </w:r>
      <w:r w:rsidR="00FC41F5">
        <w:rPr>
          <w:rFonts w:ascii="Times New Roman" w:hAnsi="Times New Roman"/>
          <w:sz w:val="24"/>
          <w:szCs w:val="24"/>
        </w:rPr>
        <w:t xml:space="preserve"> (iii) </w:t>
      </w:r>
      <w:r w:rsidR="00E233AF" w:rsidRPr="008C4B4B">
        <w:rPr>
          <w:rFonts w:ascii="Times New Roman" w:hAnsi="Times New Roman"/>
          <w:sz w:val="24"/>
          <w:szCs w:val="24"/>
        </w:rPr>
        <w:t>wzmacnianiem gospodarki charakteryzuj</w:t>
      </w:r>
      <w:r w:rsidR="00E233AF" w:rsidRPr="008C4B4B">
        <w:rPr>
          <w:rFonts w:ascii="Times New Roman" w:eastAsia="TimesNewRoman" w:hAnsi="Times New Roman"/>
          <w:sz w:val="24"/>
          <w:szCs w:val="24"/>
        </w:rPr>
        <w:t>ą</w:t>
      </w:r>
      <w:r w:rsidR="00E233AF" w:rsidRPr="008C4B4B">
        <w:rPr>
          <w:rFonts w:ascii="Times New Roman" w:hAnsi="Times New Roman"/>
          <w:sz w:val="24"/>
          <w:szCs w:val="24"/>
        </w:rPr>
        <w:t>cej si</w:t>
      </w:r>
      <w:r w:rsidR="00E233AF" w:rsidRPr="008C4B4B">
        <w:rPr>
          <w:rFonts w:ascii="Times New Roman" w:eastAsia="TimesNewRoman" w:hAnsi="Times New Roman"/>
          <w:sz w:val="24"/>
          <w:szCs w:val="24"/>
        </w:rPr>
        <w:t xml:space="preserve">ę </w:t>
      </w:r>
      <w:r w:rsidR="00E233AF">
        <w:rPr>
          <w:rFonts w:ascii="Times New Roman" w:hAnsi="Times New Roman"/>
          <w:sz w:val="24"/>
          <w:szCs w:val="24"/>
        </w:rPr>
        <w:t xml:space="preserve">wysokim zatrudnieniem oraz </w:t>
      </w:r>
      <w:r w:rsidR="00E233AF" w:rsidRPr="008C4B4B">
        <w:rPr>
          <w:rFonts w:ascii="Times New Roman" w:hAnsi="Times New Roman"/>
          <w:sz w:val="24"/>
          <w:szCs w:val="24"/>
        </w:rPr>
        <w:t>spójno</w:t>
      </w:r>
      <w:r w:rsidR="00E233AF" w:rsidRPr="008C4B4B">
        <w:rPr>
          <w:rFonts w:ascii="Times New Roman" w:eastAsia="TimesNewRoman" w:hAnsi="Times New Roman"/>
          <w:sz w:val="24"/>
          <w:szCs w:val="24"/>
        </w:rPr>
        <w:t>ś</w:t>
      </w:r>
      <w:r w:rsidR="00E233AF" w:rsidRPr="008C4B4B">
        <w:rPr>
          <w:rFonts w:ascii="Times New Roman" w:hAnsi="Times New Roman"/>
          <w:sz w:val="24"/>
          <w:szCs w:val="24"/>
        </w:rPr>
        <w:t>ci</w:t>
      </w:r>
      <w:r w:rsidR="00E233AF" w:rsidRPr="008C4B4B">
        <w:rPr>
          <w:rFonts w:ascii="Times New Roman" w:eastAsia="TimesNewRoman" w:hAnsi="Times New Roman"/>
          <w:sz w:val="24"/>
          <w:szCs w:val="24"/>
        </w:rPr>
        <w:t xml:space="preserve">ą </w:t>
      </w:r>
      <w:r w:rsidR="00E233AF" w:rsidRPr="008C4B4B">
        <w:rPr>
          <w:rFonts w:ascii="Times New Roman" w:hAnsi="Times New Roman"/>
          <w:sz w:val="24"/>
          <w:szCs w:val="24"/>
        </w:rPr>
        <w:t>ekonomiczn</w:t>
      </w:r>
      <w:r w:rsidR="00E233AF" w:rsidRPr="008C4B4B">
        <w:rPr>
          <w:rFonts w:ascii="Times New Roman" w:eastAsia="TimesNewRoman" w:hAnsi="Times New Roman"/>
          <w:sz w:val="24"/>
          <w:szCs w:val="24"/>
        </w:rPr>
        <w:t>ą</w:t>
      </w:r>
      <w:r w:rsidR="00E233AF" w:rsidRPr="008C4B4B">
        <w:rPr>
          <w:rFonts w:ascii="Times New Roman" w:hAnsi="Times New Roman"/>
          <w:sz w:val="24"/>
          <w:szCs w:val="24"/>
        </w:rPr>
        <w:t>, społeczn</w:t>
      </w:r>
      <w:r w:rsidR="00E233AF" w:rsidRPr="008C4B4B">
        <w:rPr>
          <w:rFonts w:ascii="Times New Roman" w:eastAsia="TimesNewRoman" w:hAnsi="Times New Roman"/>
          <w:sz w:val="24"/>
          <w:szCs w:val="24"/>
        </w:rPr>
        <w:t xml:space="preserve">ą </w:t>
      </w:r>
      <w:r w:rsidR="00E233AF" w:rsidRPr="008C4B4B">
        <w:rPr>
          <w:rFonts w:ascii="Times New Roman" w:hAnsi="Times New Roman"/>
          <w:sz w:val="24"/>
          <w:szCs w:val="24"/>
        </w:rPr>
        <w:t>i terytorialn</w:t>
      </w:r>
      <w:r w:rsidR="00E233AF" w:rsidRPr="008C4B4B">
        <w:rPr>
          <w:rFonts w:ascii="Times New Roman" w:eastAsia="TimesNewRoman" w:hAnsi="Times New Roman"/>
          <w:sz w:val="24"/>
          <w:szCs w:val="24"/>
        </w:rPr>
        <w:t>ą.</w:t>
      </w:r>
    </w:p>
    <w:p w:rsidR="00E233AF" w:rsidRDefault="00067B2F" w:rsidP="00A87A64">
      <w:pPr>
        <w:autoSpaceDE w:val="0"/>
        <w:autoSpaceDN w:val="0"/>
        <w:adjustRightInd w:val="0"/>
        <w:spacing w:after="120"/>
        <w:ind w:left="360"/>
        <w:jc w:val="both"/>
        <w:rPr>
          <w:rFonts w:ascii="Times New Roman" w:hAnsi="Times New Roman"/>
          <w:sz w:val="24"/>
          <w:szCs w:val="24"/>
        </w:rPr>
      </w:pPr>
      <w:r>
        <w:rPr>
          <w:rFonts w:ascii="Times New Roman" w:hAnsi="Times New Roman"/>
          <w:sz w:val="24"/>
          <w:szCs w:val="24"/>
        </w:rPr>
        <w:t>KPR</w:t>
      </w:r>
      <w:r w:rsidR="00E82BE3">
        <w:rPr>
          <w:rFonts w:ascii="Times New Roman" w:hAnsi="Times New Roman"/>
          <w:sz w:val="24"/>
          <w:szCs w:val="24"/>
        </w:rPr>
        <w:t xml:space="preserve"> </w:t>
      </w:r>
      <w:r w:rsidR="00E233AF" w:rsidRPr="008C4B4B">
        <w:rPr>
          <w:rFonts w:ascii="Times New Roman" w:hAnsi="Times New Roman"/>
          <w:sz w:val="24"/>
          <w:szCs w:val="24"/>
        </w:rPr>
        <w:t>przede wszystkim odpowiada na krajowe bariery wzrostu</w:t>
      </w:r>
      <w:r w:rsidR="0007349D">
        <w:rPr>
          <w:rFonts w:ascii="Times New Roman" w:hAnsi="Times New Roman"/>
          <w:sz w:val="24"/>
          <w:szCs w:val="24"/>
        </w:rPr>
        <w:t>,</w:t>
      </w:r>
      <w:r w:rsidR="00E233AF" w:rsidRPr="008C4B4B">
        <w:rPr>
          <w:rFonts w:ascii="Times New Roman" w:hAnsi="Times New Roman"/>
          <w:sz w:val="24"/>
          <w:szCs w:val="24"/>
        </w:rPr>
        <w:t xml:space="preserve"> uwzgl</w:t>
      </w:r>
      <w:r w:rsidR="00E233AF" w:rsidRPr="008C4B4B">
        <w:rPr>
          <w:rFonts w:ascii="Times New Roman" w:eastAsia="TimesNewRoman" w:hAnsi="Times New Roman"/>
          <w:sz w:val="24"/>
          <w:szCs w:val="24"/>
        </w:rPr>
        <w:t>ę</w:t>
      </w:r>
      <w:r w:rsidR="00E233AF" w:rsidRPr="008C4B4B">
        <w:rPr>
          <w:rFonts w:ascii="Times New Roman" w:hAnsi="Times New Roman"/>
          <w:sz w:val="24"/>
          <w:szCs w:val="24"/>
        </w:rPr>
        <w:t>dniaj</w:t>
      </w:r>
      <w:r w:rsidR="00E233AF" w:rsidRPr="008C4B4B">
        <w:rPr>
          <w:rFonts w:ascii="Times New Roman" w:eastAsia="TimesNewRoman" w:hAnsi="Times New Roman"/>
          <w:sz w:val="24"/>
          <w:szCs w:val="24"/>
        </w:rPr>
        <w:t>ą</w:t>
      </w:r>
      <w:r w:rsidR="00E233AF" w:rsidRPr="008C4B4B">
        <w:rPr>
          <w:rFonts w:ascii="Times New Roman" w:hAnsi="Times New Roman"/>
          <w:sz w:val="24"/>
          <w:szCs w:val="24"/>
        </w:rPr>
        <w:t>c polsk</w:t>
      </w:r>
      <w:r w:rsidR="00E233AF" w:rsidRPr="008C4B4B">
        <w:rPr>
          <w:rFonts w:ascii="Times New Roman" w:eastAsia="TimesNewRoman" w:hAnsi="Times New Roman"/>
          <w:sz w:val="24"/>
          <w:szCs w:val="24"/>
        </w:rPr>
        <w:t xml:space="preserve">ą </w:t>
      </w:r>
      <w:r w:rsidR="00E233AF" w:rsidRPr="008C4B4B">
        <w:rPr>
          <w:rFonts w:ascii="Times New Roman" w:hAnsi="Times New Roman"/>
          <w:sz w:val="24"/>
          <w:szCs w:val="24"/>
        </w:rPr>
        <w:t>specyfik</w:t>
      </w:r>
      <w:r w:rsidR="00E233AF" w:rsidRPr="008C4B4B">
        <w:rPr>
          <w:rFonts w:ascii="Times New Roman" w:eastAsia="TimesNewRoman" w:hAnsi="Times New Roman"/>
          <w:sz w:val="24"/>
          <w:szCs w:val="24"/>
        </w:rPr>
        <w:t xml:space="preserve">ę </w:t>
      </w:r>
      <w:r w:rsidR="00E233AF">
        <w:rPr>
          <w:rFonts w:ascii="Times New Roman" w:hAnsi="Times New Roman"/>
          <w:sz w:val="24"/>
          <w:szCs w:val="24"/>
        </w:rPr>
        <w:t>i wyzwania. J</w:t>
      </w:r>
      <w:r w:rsidR="00E233AF" w:rsidRPr="008C4B4B">
        <w:rPr>
          <w:rFonts w:ascii="Times New Roman" w:hAnsi="Times New Roman"/>
          <w:sz w:val="24"/>
          <w:szCs w:val="24"/>
        </w:rPr>
        <w:t>ednocze</w:t>
      </w:r>
      <w:r w:rsidR="00E233AF" w:rsidRPr="008C4B4B">
        <w:rPr>
          <w:rFonts w:ascii="Times New Roman" w:eastAsia="TimesNewRoman" w:hAnsi="Times New Roman"/>
          <w:sz w:val="24"/>
          <w:szCs w:val="24"/>
        </w:rPr>
        <w:t>ś</w:t>
      </w:r>
      <w:r w:rsidR="00E233AF" w:rsidRPr="008C4B4B">
        <w:rPr>
          <w:rFonts w:ascii="Times New Roman" w:hAnsi="Times New Roman"/>
          <w:sz w:val="24"/>
          <w:szCs w:val="24"/>
        </w:rPr>
        <w:t>nie przyczynia si</w:t>
      </w:r>
      <w:r w:rsidR="00E233AF" w:rsidRPr="008C4B4B">
        <w:rPr>
          <w:rFonts w:ascii="Times New Roman" w:eastAsia="TimesNewRoman" w:hAnsi="Times New Roman"/>
          <w:sz w:val="24"/>
          <w:szCs w:val="24"/>
        </w:rPr>
        <w:t xml:space="preserve">ę </w:t>
      </w:r>
      <w:r w:rsidR="00E233AF">
        <w:rPr>
          <w:rFonts w:ascii="Times New Roman" w:eastAsia="TimesNewRoman" w:hAnsi="Times New Roman"/>
          <w:sz w:val="24"/>
          <w:szCs w:val="24"/>
        </w:rPr>
        <w:t xml:space="preserve">on </w:t>
      </w:r>
      <w:r w:rsidR="00E233AF" w:rsidRPr="008C4B4B">
        <w:rPr>
          <w:rFonts w:ascii="Times New Roman" w:hAnsi="Times New Roman"/>
          <w:sz w:val="24"/>
          <w:szCs w:val="24"/>
        </w:rPr>
        <w:t xml:space="preserve">do realizacji wspólnych, unijnych celów, w tym wzmocnienia pozycji Unii Europejskiej na </w:t>
      </w:r>
      <w:r w:rsidR="00E233AF" w:rsidRPr="008C4B4B">
        <w:rPr>
          <w:rFonts w:ascii="Times New Roman" w:eastAsia="TimesNewRoman" w:hAnsi="Times New Roman"/>
          <w:sz w:val="24"/>
          <w:szCs w:val="24"/>
        </w:rPr>
        <w:t>ś</w:t>
      </w:r>
      <w:r w:rsidR="00E233AF" w:rsidRPr="008C4B4B">
        <w:rPr>
          <w:rFonts w:ascii="Times New Roman" w:hAnsi="Times New Roman"/>
          <w:sz w:val="24"/>
          <w:szCs w:val="24"/>
        </w:rPr>
        <w:t xml:space="preserve">wiecie. </w:t>
      </w:r>
    </w:p>
    <w:p w:rsidR="00E233AF" w:rsidRPr="0007349D" w:rsidRDefault="00E233AF" w:rsidP="0007349D">
      <w:pPr>
        <w:autoSpaceDE w:val="0"/>
        <w:autoSpaceDN w:val="0"/>
        <w:adjustRightInd w:val="0"/>
        <w:spacing w:after="120"/>
        <w:ind w:left="360"/>
        <w:jc w:val="both"/>
        <w:rPr>
          <w:rFonts w:ascii="Times New Roman" w:hAnsi="Times New Roman"/>
          <w:sz w:val="24"/>
          <w:szCs w:val="24"/>
        </w:rPr>
      </w:pPr>
      <w:r w:rsidRPr="00A87A64">
        <w:rPr>
          <w:rFonts w:ascii="Times New Roman" w:hAnsi="Times New Roman"/>
          <w:sz w:val="24"/>
          <w:szCs w:val="24"/>
        </w:rPr>
        <w:t xml:space="preserve">KPR </w:t>
      </w:r>
      <w:r>
        <w:rPr>
          <w:rFonts w:ascii="Times New Roman" w:hAnsi="Times New Roman"/>
          <w:sz w:val="24"/>
          <w:szCs w:val="24"/>
        </w:rPr>
        <w:t>skupia się na tych działaniach, które ma</w:t>
      </w:r>
      <w:r w:rsidR="00CC3A8E">
        <w:rPr>
          <w:rFonts w:ascii="Times New Roman" w:hAnsi="Times New Roman"/>
          <w:sz w:val="24"/>
          <w:szCs w:val="24"/>
        </w:rPr>
        <w:t xml:space="preserve">ją na celu odrabianie zaległości </w:t>
      </w:r>
      <w:r w:rsidRPr="008C4B4B">
        <w:rPr>
          <w:rFonts w:ascii="Times New Roman" w:hAnsi="Times New Roman"/>
          <w:sz w:val="24"/>
          <w:szCs w:val="24"/>
        </w:rPr>
        <w:t xml:space="preserve">w </w:t>
      </w:r>
      <w:r w:rsidR="00067B2F">
        <w:rPr>
          <w:rFonts w:ascii="Times New Roman" w:hAnsi="Times New Roman"/>
          <w:sz w:val="24"/>
          <w:szCs w:val="24"/>
        </w:rPr>
        <w:t>trzech obszarach priorytetowych</w:t>
      </w:r>
      <w:r w:rsidRPr="008C4B4B">
        <w:rPr>
          <w:rFonts w:ascii="Times New Roman" w:hAnsi="Times New Roman"/>
          <w:sz w:val="24"/>
          <w:szCs w:val="24"/>
        </w:rPr>
        <w:t xml:space="preserve">: </w:t>
      </w:r>
      <w:r w:rsidR="00CC3A8E">
        <w:rPr>
          <w:rFonts w:ascii="Times New Roman" w:hAnsi="Times New Roman"/>
          <w:sz w:val="24"/>
          <w:szCs w:val="24"/>
        </w:rPr>
        <w:t>w infrastrukturze, w innowacyjności</w:t>
      </w:r>
      <w:r w:rsidR="00067B2F">
        <w:rPr>
          <w:rFonts w:ascii="Times New Roman" w:hAnsi="Times New Roman"/>
          <w:sz w:val="24"/>
          <w:szCs w:val="24"/>
        </w:rPr>
        <w:t xml:space="preserve"> gospodarki</w:t>
      </w:r>
      <w:r w:rsidR="00CC3A8E">
        <w:rPr>
          <w:rFonts w:ascii="Times New Roman" w:hAnsi="Times New Roman"/>
          <w:sz w:val="24"/>
          <w:szCs w:val="24"/>
        </w:rPr>
        <w:t xml:space="preserve"> i </w:t>
      </w:r>
      <w:r w:rsidR="00CC3A8E" w:rsidRPr="00A3731E">
        <w:rPr>
          <w:rFonts w:ascii="Times New Roman" w:hAnsi="Times New Roman"/>
          <w:sz w:val="24"/>
          <w:szCs w:val="24"/>
        </w:rPr>
        <w:t>w</w:t>
      </w:r>
      <w:r w:rsidR="00CC3A8E" w:rsidRPr="00CC3A8E">
        <w:rPr>
          <w:rFonts w:ascii="Times New Roman" w:hAnsi="Times New Roman"/>
          <w:b/>
          <w:sz w:val="24"/>
          <w:szCs w:val="24"/>
        </w:rPr>
        <w:t xml:space="preserve"> </w:t>
      </w:r>
      <w:r w:rsidR="00CC3A8E" w:rsidRPr="0007349D">
        <w:rPr>
          <w:rFonts w:ascii="Times New Roman" w:hAnsi="Times New Roman"/>
          <w:sz w:val="24"/>
          <w:szCs w:val="24"/>
        </w:rPr>
        <w:t xml:space="preserve">działaniach </w:t>
      </w:r>
      <w:r w:rsidR="00067B2F" w:rsidRPr="0007349D">
        <w:rPr>
          <w:rFonts w:ascii="Times New Roman" w:hAnsi="Times New Roman"/>
          <w:sz w:val="24"/>
          <w:szCs w:val="24"/>
        </w:rPr>
        <w:t xml:space="preserve">społeczno-gospodarczych </w:t>
      </w:r>
      <w:r w:rsidR="00CC3A8E" w:rsidRPr="0007349D">
        <w:rPr>
          <w:rFonts w:ascii="Times New Roman" w:hAnsi="Times New Roman"/>
          <w:sz w:val="24"/>
          <w:szCs w:val="24"/>
        </w:rPr>
        <w:t>sprzyjających włączeniu społecznemu</w:t>
      </w:r>
      <w:r w:rsidR="0007349D">
        <w:rPr>
          <w:rFonts w:ascii="Times New Roman" w:hAnsi="Times New Roman"/>
          <w:sz w:val="24"/>
          <w:szCs w:val="24"/>
        </w:rPr>
        <w:t>.</w:t>
      </w:r>
      <w:r w:rsidR="00CC3A8E" w:rsidRPr="0007349D">
        <w:rPr>
          <w:rFonts w:ascii="Times New Roman" w:hAnsi="Times New Roman"/>
          <w:sz w:val="24"/>
          <w:szCs w:val="24"/>
        </w:rPr>
        <w:t xml:space="preserve"> </w:t>
      </w:r>
    </w:p>
    <w:p w:rsidR="00E233AF" w:rsidRDefault="00CC3A8E" w:rsidP="00943F15">
      <w:pPr>
        <w:autoSpaceDE w:val="0"/>
        <w:autoSpaceDN w:val="0"/>
        <w:adjustRightInd w:val="0"/>
        <w:spacing w:after="120"/>
        <w:ind w:left="360"/>
        <w:jc w:val="both"/>
        <w:rPr>
          <w:rFonts w:ascii="Times New Roman" w:hAnsi="Times New Roman"/>
          <w:bCs/>
          <w:sz w:val="24"/>
          <w:szCs w:val="24"/>
        </w:rPr>
      </w:pPr>
      <w:r>
        <w:rPr>
          <w:rFonts w:ascii="Times New Roman" w:hAnsi="Times New Roman"/>
          <w:sz w:val="24"/>
          <w:szCs w:val="24"/>
        </w:rPr>
        <w:t>W ramach ostatniego z wymienionych priorytetów</w:t>
      </w:r>
      <w:r w:rsidR="0007349D">
        <w:rPr>
          <w:rFonts w:ascii="Times New Roman" w:hAnsi="Times New Roman"/>
          <w:sz w:val="24"/>
          <w:szCs w:val="24"/>
        </w:rPr>
        <w:t>,</w:t>
      </w:r>
      <w:r w:rsidR="00E233AF">
        <w:rPr>
          <w:rFonts w:ascii="Times New Roman" w:hAnsi="Times New Roman"/>
          <w:sz w:val="24"/>
          <w:szCs w:val="24"/>
        </w:rPr>
        <w:t xml:space="preserve"> </w:t>
      </w:r>
      <w:r>
        <w:rPr>
          <w:rFonts w:ascii="Times New Roman" w:hAnsi="Times New Roman"/>
          <w:sz w:val="24"/>
          <w:szCs w:val="24"/>
        </w:rPr>
        <w:t xml:space="preserve">KPR </w:t>
      </w:r>
      <w:r w:rsidR="00E233AF" w:rsidRPr="008C4B4B">
        <w:rPr>
          <w:rFonts w:ascii="Times New Roman" w:hAnsi="Times New Roman"/>
          <w:bCs/>
          <w:sz w:val="24"/>
          <w:szCs w:val="24"/>
        </w:rPr>
        <w:t>przewiduje działania ukierunkowane na n</w:t>
      </w:r>
      <w:r w:rsidR="002F49EA">
        <w:rPr>
          <w:rFonts w:ascii="Times New Roman" w:hAnsi="Times New Roman"/>
          <w:bCs/>
          <w:sz w:val="24"/>
          <w:szCs w:val="24"/>
        </w:rPr>
        <w:t>owoczesny rynek pracy. C</w:t>
      </w:r>
      <w:r w:rsidR="00E233AF" w:rsidRPr="008C4B4B">
        <w:rPr>
          <w:rFonts w:ascii="Times New Roman" w:hAnsi="Times New Roman"/>
          <w:bCs/>
          <w:sz w:val="24"/>
          <w:szCs w:val="24"/>
        </w:rPr>
        <w:t>elem realizacji tych działań jest osiągnięcie do 2020 r. wskaźnik</w:t>
      </w:r>
      <w:r w:rsidR="0007349D">
        <w:rPr>
          <w:rFonts w:ascii="Times New Roman" w:hAnsi="Times New Roman"/>
          <w:bCs/>
          <w:sz w:val="24"/>
          <w:szCs w:val="24"/>
        </w:rPr>
        <w:t xml:space="preserve">a zatrudnienia o wartości 71 % </w:t>
      </w:r>
      <w:r w:rsidR="00E233AF" w:rsidRPr="008C4B4B">
        <w:rPr>
          <w:rFonts w:ascii="Times New Roman" w:hAnsi="Times New Roman"/>
          <w:bCs/>
          <w:sz w:val="24"/>
          <w:szCs w:val="24"/>
        </w:rPr>
        <w:t>wśród osób w wieku 20-64 l</w:t>
      </w:r>
      <w:r w:rsidR="002F49EA">
        <w:rPr>
          <w:rFonts w:ascii="Times New Roman" w:hAnsi="Times New Roman"/>
          <w:bCs/>
          <w:sz w:val="24"/>
          <w:szCs w:val="24"/>
        </w:rPr>
        <w:t>ata. P</w:t>
      </w:r>
      <w:r w:rsidR="00E233AF" w:rsidRPr="004A0189">
        <w:rPr>
          <w:rFonts w:ascii="Times New Roman" w:hAnsi="Times New Roman"/>
          <w:bCs/>
          <w:sz w:val="24"/>
          <w:szCs w:val="24"/>
        </w:rPr>
        <w:t>odkreśla</w:t>
      </w:r>
      <w:r w:rsidR="002F49EA">
        <w:rPr>
          <w:rFonts w:ascii="Times New Roman" w:hAnsi="Times New Roman"/>
          <w:bCs/>
          <w:sz w:val="24"/>
          <w:szCs w:val="24"/>
        </w:rPr>
        <w:t xml:space="preserve"> zwłaszcza</w:t>
      </w:r>
      <w:r w:rsidR="00E233AF" w:rsidRPr="004A0189">
        <w:rPr>
          <w:rFonts w:ascii="Times New Roman" w:hAnsi="Times New Roman"/>
          <w:bCs/>
          <w:sz w:val="24"/>
          <w:szCs w:val="24"/>
        </w:rPr>
        <w:t xml:space="preserve"> potrzebę działań prowadzących do aktywi</w:t>
      </w:r>
      <w:r w:rsidR="002F49EA">
        <w:rPr>
          <w:rFonts w:ascii="Times New Roman" w:hAnsi="Times New Roman"/>
          <w:bCs/>
          <w:sz w:val="24"/>
          <w:szCs w:val="24"/>
        </w:rPr>
        <w:t xml:space="preserve">zacji tych grup społecznych, które do tej pory w niewystarczającym </w:t>
      </w:r>
      <w:r w:rsidR="00E233AF" w:rsidRPr="004A0189">
        <w:rPr>
          <w:rFonts w:ascii="Times New Roman" w:hAnsi="Times New Roman"/>
          <w:bCs/>
          <w:sz w:val="24"/>
          <w:szCs w:val="24"/>
        </w:rPr>
        <w:t>stopni</w:t>
      </w:r>
      <w:r w:rsidR="002F49EA">
        <w:rPr>
          <w:rFonts w:ascii="Times New Roman" w:hAnsi="Times New Roman"/>
          <w:bCs/>
          <w:sz w:val="24"/>
          <w:szCs w:val="24"/>
        </w:rPr>
        <w:t xml:space="preserve">u były obecne na </w:t>
      </w:r>
      <w:r w:rsidR="00E233AF">
        <w:rPr>
          <w:rFonts w:ascii="Times New Roman" w:hAnsi="Times New Roman"/>
          <w:bCs/>
          <w:sz w:val="24"/>
          <w:szCs w:val="24"/>
        </w:rPr>
        <w:t xml:space="preserve">rynku pracy </w:t>
      </w:r>
      <w:r w:rsidR="002F49EA">
        <w:rPr>
          <w:rFonts w:ascii="Times New Roman" w:hAnsi="Times New Roman"/>
          <w:bCs/>
          <w:sz w:val="24"/>
          <w:szCs w:val="24"/>
        </w:rPr>
        <w:t>–</w:t>
      </w:r>
      <w:r w:rsidR="00E233AF">
        <w:rPr>
          <w:rFonts w:ascii="Times New Roman" w:hAnsi="Times New Roman"/>
          <w:bCs/>
          <w:sz w:val="24"/>
          <w:szCs w:val="24"/>
        </w:rPr>
        <w:t xml:space="preserve"> </w:t>
      </w:r>
      <w:r w:rsidR="002F49EA">
        <w:rPr>
          <w:rFonts w:ascii="Times New Roman" w:hAnsi="Times New Roman"/>
          <w:bCs/>
          <w:sz w:val="24"/>
          <w:szCs w:val="24"/>
        </w:rPr>
        <w:t xml:space="preserve">zwłaszcza </w:t>
      </w:r>
      <w:r w:rsidR="00E233AF" w:rsidRPr="004A0189">
        <w:rPr>
          <w:rFonts w:ascii="Times New Roman" w:hAnsi="Times New Roman"/>
          <w:bCs/>
          <w:sz w:val="24"/>
          <w:szCs w:val="24"/>
        </w:rPr>
        <w:t>młodzież</w:t>
      </w:r>
      <w:r w:rsidR="002F49EA">
        <w:rPr>
          <w:rFonts w:ascii="Times New Roman" w:hAnsi="Times New Roman"/>
          <w:bCs/>
          <w:sz w:val="24"/>
          <w:szCs w:val="24"/>
        </w:rPr>
        <w:t>y, kobiet i osób powyżej 50 roku życia.</w:t>
      </w:r>
    </w:p>
    <w:p w:rsidR="00E233AF" w:rsidRPr="005B49C4" w:rsidRDefault="005B5B82" w:rsidP="00943F15">
      <w:pPr>
        <w:numPr>
          <w:ilvl w:val="0"/>
          <w:numId w:val="17"/>
        </w:numPr>
        <w:autoSpaceDE w:val="0"/>
        <w:autoSpaceDN w:val="0"/>
        <w:adjustRightInd w:val="0"/>
        <w:spacing w:after="120"/>
        <w:jc w:val="both"/>
        <w:rPr>
          <w:rFonts w:ascii="Times New Roman" w:hAnsi="Times New Roman"/>
          <w:b/>
          <w:sz w:val="24"/>
          <w:szCs w:val="24"/>
        </w:rPr>
      </w:pPr>
      <w:r w:rsidRPr="005B49C4">
        <w:rPr>
          <w:rFonts w:ascii="Times New Roman" w:hAnsi="Times New Roman"/>
          <w:b/>
          <w:sz w:val="24"/>
        </w:rPr>
        <w:t>D</w:t>
      </w:r>
      <w:r w:rsidR="00CC3A8E" w:rsidRPr="005B49C4">
        <w:rPr>
          <w:rFonts w:ascii="Times New Roman" w:hAnsi="Times New Roman"/>
          <w:b/>
          <w:sz w:val="24"/>
        </w:rPr>
        <w:t>ziewięć strategii zintegrowanych</w:t>
      </w:r>
      <w:r w:rsidR="005B49C4">
        <w:rPr>
          <w:rFonts w:ascii="Times New Roman" w:hAnsi="Times New Roman"/>
          <w:b/>
          <w:sz w:val="24"/>
        </w:rPr>
        <w:t>.</w:t>
      </w:r>
    </w:p>
    <w:p w:rsidR="00E233AF" w:rsidRDefault="00C113A2" w:rsidP="00943F15">
      <w:pPr>
        <w:autoSpaceDE w:val="0"/>
        <w:autoSpaceDN w:val="0"/>
        <w:adjustRightInd w:val="0"/>
        <w:spacing w:after="120"/>
        <w:ind w:left="360"/>
        <w:jc w:val="both"/>
        <w:rPr>
          <w:rFonts w:ascii="Times New Roman" w:hAnsi="Times New Roman"/>
          <w:sz w:val="24"/>
        </w:rPr>
      </w:pPr>
      <w:r>
        <w:rPr>
          <w:rFonts w:ascii="Times New Roman" w:hAnsi="Times New Roman"/>
          <w:sz w:val="24"/>
        </w:rPr>
        <w:t>Strategie zintegrowane</w:t>
      </w:r>
      <w:r>
        <w:rPr>
          <w:rStyle w:val="Odwoanieprzypisudolnego"/>
          <w:rFonts w:ascii="Times New Roman" w:hAnsi="Times New Roman"/>
          <w:sz w:val="24"/>
        </w:rPr>
        <w:footnoteReference w:id="3"/>
      </w:r>
      <w:r>
        <w:rPr>
          <w:rFonts w:ascii="Times New Roman" w:hAnsi="Times New Roman"/>
          <w:sz w:val="24"/>
        </w:rPr>
        <w:t xml:space="preserve"> </w:t>
      </w:r>
      <w:r w:rsidR="00CC3A8E">
        <w:rPr>
          <w:rFonts w:ascii="Times New Roman" w:hAnsi="Times New Roman"/>
          <w:sz w:val="24"/>
        </w:rPr>
        <w:t>służ</w:t>
      </w:r>
      <w:r>
        <w:rPr>
          <w:rFonts w:ascii="Times New Roman" w:hAnsi="Times New Roman"/>
          <w:sz w:val="24"/>
        </w:rPr>
        <w:t>ą</w:t>
      </w:r>
      <w:r w:rsidR="00CC3A8E">
        <w:rPr>
          <w:rFonts w:ascii="Times New Roman" w:hAnsi="Times New Roman"/>
          <w:sz w:val="24"/>
        </w:rPr>
        <w:t xml:space="preserve"> r</w:t>
      </w:r>
      <w:r w:rsidR="00067B2F">
        <w:rPr>
          <w:rFonts w:ascii="Times New Roman" w:hAnsi="Times New Roman"/>
          <w:sz w:val="24"/>
        </w:rPr>
        <w:t>ealizacji celów określonych w</w:t>
      </w:r>
      <w:r w:rsidR="00E233AF" w:rsidRPr="00B277A5">
        <w:rPr>
          <w:rFonts w:ascii="Times New Roman" w:hAnsi="Times New Roman"/>
          <w:sz w:val="24"/>
        </w:rPr>
        <w:t xml:space="preserve"> </w:t>
      </w:r>
      <w:r w:rsidR="00CC3A8E" w:rsidRPr="00067B2F">
        <w:rPr>
          <w:rFonts w:ascii="Times New Roman" w:hAnsi="Times New Roman"/>
          <w:sz w:val="24"/>
        </w:rPr>
        <w:t xml:space="preserve">średniookresowej </w:t>
      </w:r>
      <w:r w:rsidR="0093533C">
        <w:rPr>
          <w:rFonts w:ascii="Times New Roman" w:hAnsi="Times New Roman"/>
          <w:sz w:val="24"/>
        </w:rPr>
        <w:t>Strategii Rozwoju Kraju (</w:t>
      </w:r>
      <w:r w:rsidR="00E233AF" w:rsidRPr="00067B2F">
        <w:rPr>
          <w:rFonts w:ascii="Times New Roman" w:hAnsi="Times New Roman"/>
          <w:sz w:val="24"/>
        </w:rPr>
        <w:t>SRK</w:t>
      </w:r>
      <w:r w:rsidR="0093533C">
        <w:rPr>
          <w:rFonts w:ascii="Times New Roman" w:hAnsi="Times New Roman"/>
          <w:sz w:val="24"/>
        </w:rPr>
        <w:t>).</w:t>
      </w:r>
      <w:r w:rsidR="00E233AF" w:rsidRPr="00067B2F">
        <w:rPr>
          <w:rFonts w:ascii="Times New Roman" w:hAnsi="Times New Roman"/>
          <w:sz w:val="24"/>
        </w:rPr>
        <w:t xml:space="preserve"> </w:t>
      </w:r>
      <w:r w:rsidR="00E233AF">
        <w:rPr>
          <w:rFonts w:ascii="Times New Roman" w:hAnsi="Times New Roman"/>
          <w:sz w:val="24"/>
        </w:rPr>
        <w:t>Są to</w:t>
      </w:r>
      <w:r w:rsidR="00067B2F">
        <w:rPr>
          <w:rFonts w:ascii="Times New Roman" w:hAnsi="Times New Roman"/>
          <w:sz w:val="24"/>
        </w:rPr>
        <w:t xml:space="preserve"> następujące dokumenty</w:t>
      </w:r>
      <w:r w:rsidR="00E233AF">
        <w:rPr>
          <w:rFonts w:ascii="Times New Roman" w:hAnsi="Times New Roman"/>
          <w:sz w:val="24"/>
        </w:rPr>
        <w:t>:</w:t>
      </w:r>
    </w:p>
    <w:p w:rsidR="00E233AF" w:rsidRPr="0093533C" w:rsidRDefault="00E233AF" w:rsidP="00943F15">
      <w:pPr>
        <w:numPr>
          <w:ilvl w:val="0"/>
          <w:numId w:val="3"/>
        </w:numPr>
        <w:autoSpaceDE w:val="0"/>
        <w:autoSpaceDN w:val="0"/>
        <w:adjustRightInd w:val="0"/>
        <w:spacing w:after="120"/>
        <w:jc w:val="both"/>
        <w:rPr>
          <w:rFonts w:ascii="Times New Roman" w:hAnsi="Times New Roman"/>
          <w:sz w:val="28"/>
          <w:szCs w:val="24"/>
        </w:rPr>
      </w:pPr>
      <w:r w:rsidRPr="0093533C">
        <w:rPr>
          <w:rFonts w:ascii="Times New Roman" w:hAnsi="Times New Roman"/>
          <w:sz w:val="24"/>
          <w:szCs w:val="24"/>
        </w:rPr>
        <w:t>Strategia Innowacyjności i Efektywności Gospodarki,</w:t>
      </w:r>
    </w:p>
    <w:p w:rsidR="00E233AF" w:rsidRPr="000045A8" w:rsidRDefault="00E233AF" w:rsidP="00943F15">
      <w:pPr>
        <w:numPr>
          <w:ilvl w:val="0"/>
          <w:numId w:val="3"/>
        </w:numPr>
        <w:autoSpaceDE w:val="0"/>
        <w:autoSpaceDN w:val="0"/>
        <w:adjustRightInd w:val="0"/>
        <w:spacing w:after="120"/>
        <w:jc w:val="both"/>
        <w:rPr>
          <w:rFonts w:ascii="Times New Roman" w:hAnsi="Times New Roman"/>
          <w:sz w:val="28"/>
          <w:szCs w:val="24"/>
        </w:rPr>
      </w:pPr>
      <w:r w:rsidRPr="000045A8">
        <w:rPr>
          <w:rFonts w:ascii="Times New Roman" w:hAnsi="Times New Roman"/>
          <w:sz w:val="24"/>
        </w:rPr>
        <w:t>Strategia Rozwoju Kapitału Ludzkiego,</w:t>
      </w:r>
    </w:p>
    <w:p w:rsidR="00E233AF" w:rsidRPr="0093533C" w:rsidRDefault="00E233AF" w:rsidP="00943F15">
      <w:pPr>
        <w:numPr>
          <w:ilvl w:val="0"/>
          <w:numId w:val="3"/>
        </w:numPr>
        <w:autoSpaceDE w:val="0"/>
        <w:autoSpaceDN w:val="0"/>
        <w:adjustRightInd w:val="0"/>
        <w:spacing w:after="120"/>
        <w:jc w:val="both"/>
        <w:rPr>
          <w:rFonts w:ascii="Times New Roman" w:hAnsi="Times New Roman"/>
          <w:sz w:val="28"/>
          <w:szCs w:val="24"/>
        </w:rPr>
      </w:pPr>
      <w:r w:rsidRPr="0093533C">
        <w:rPr>
          <w:rFonts w:ascii="Times New Roman" w:hAnsi="Times New Roman"/>
          <w:sz w:val="24"/>
          <w:szCs w:val="24"/>
        </w:rPr>
        <w:t>Strategia Rozwoju Transportu do 2020 roku,</w:t>
      </w:r>
    </w:p>
    <w:p w:rsidR="00E233AF" w:rsidRPr="0093533C" w:rsidRDefault="00E233AF" w:rsidP="00943F15">
      <w:pPr>
        <w:numPr>
          <w:ilvl w:val="0"/>
          <w:numId w:val="3"/>
        </w:numPr>
        <w:autoSpaceDE w:val="0"/>
        <w:autoSpaceDN w:val="0"/>
        <w:adjustRightInd w:val="0"/>
        <w:spacing w:after="120"/>
        <w:jc w:val="both"/>
        <w:rPr>
          <w:rFonts w:ascii="Times New Roman" w:hAnsi="Times New Roman"/>
          <w:sz w:val="28"/>
          <w:szCs w:val="24"/>
        </w:rPr>
      </w:pPr>
      <w:r w:rsidRPr="0093533C">
        <w:rPr>
          <w:rFonts w:ascii="Times New Roman" w:hAnsi="Times New Roman"/>
          <w:sz w:val="24"/>
          <w:szCs w:val="24"/>
        </w:rPr>
        <w:t>Strategia</w:t>
      </w:r>
      <w:r w:rsidR="0093533C">
        <w:rPr>
          <w:rFonts w:ascii="Times New Roman" w:hAnsi="Times New Roman"/>
          <w:sz w:val="24"/>
          <w:szCs w:val="24"/>
        </w:rPr>
        <w:t>:</w:t>
      </w:r>
      <w:r w:rsidRPr="0093533C">
        <w:rPr>
          <w:rFonts w:ascii="Times New Roman" w:hAnsi="Times New Roman"/>
          <w:sz w:val="24"/>
          <w:szCs w:val="24"/>
        </w:rPr>
        <w:t xml:space="preserve"> Bezpieczeństwo Energetyczne i Środowisko,</w:t>
      </w:r>
    </w:p>
    <w:p w:rsidR="00E233AF" w:rsidRPr="0093533C" w:rsidRDefault="00E233AF" w:rsidP="00943F15">
      <w:pPr>
        <w:numPr>
          <w:ilvl w:val="0"/>
          <w:numId w:val="3"/>
        </w:numPr>
        <w:autoSpaceDE w:val="0"/>
        <w:autoSpaceDN w:val="0"/>
        <w:adjustRightInd w:val="0"/>
        <w:spacing w:after="120"/>
        <w:jc w:val="both"/>
        <w:rPr>
          <w:rFonts w:ascii="Times New Roman" w:hAnsi="Times New Roman"/>
          <w:sz w:val="28"/>
          <w:szCs w:val="24"/>
        </w:rPr>
      </w:pPr>
      <w:r w:rsidRPr="0093533C">
        <w:rPr>
          <w:rFonts w:ascii="Times New Roman" w:hAnsi="Times New Roman"/>
          <w:sz w:val="24"/>
          <w:szCs w:val="24"/>
        </w:rPr>
        <w:t>Strategia</w:t>
      </w:r>
      <w:r w:rsidR="0093533C">
        <w:rPr>
          <w:rFonts w:ascii="Times New Roman" w:hAnsi="Times New Roman"/>
          <w:sz w:val="24"/>
          <w:szCs w:val="24"/>
        </w:rPr>
        <w:t>:</w:t>
      </w:r>
      <w:r w:rsidRPr="0093533C">
        <w:rPr>
          <w:rFonts w:ascii="Times New Roman" w:hAnsi="Times New Roman"/>
          <w:sz w:val="24"/>
          <w:szCs w:val="24"/>
        </w:rPr>
        <w:t xml:space="preserve"> Sprawne Państwo 2011-2020,</w:t>
      </w:r>
    </w:p>
    <w:p w:rsidR="00E233AF" w:rsidRPr="0093533C" w:rsidRDefault="00E233AF" w:rsidP="00943F15">
      <w:pPr>
        <w:numPr>
          <w:ilvl w:val="0"/>
          <w:numId w:val="3"/>
        </w:numPr>
        <w:autoSpaceDE w:val="0"/>
        <w:autoSpaceDN w:val="0"/>
        <w:adjustRightInd w:val="0"/>
        <w:spacing w:after="120"/>
        <w:jc w:val="both"/>
        <w:rPr>
          <w:rFonts w:ascii="Times New Roman" w:hAnsi="Times New Roman"/>
          <w:sz w:val="28"/>
          <w:szCs w:val="24"/>
        </w:rPr>
      </w:pPr>
      <w:r w:rsidRPr="0093533C">
        <w:rPr>
          <w:rFonts w:ascii="Times New Roman" w:hAnsi="Times New Roman"/>
          <w:sz w:val="24"/>
          <w:szCs w:val="24"/>
        </w:rPr>
        <w:t>Strategia Rozwoju Kapitału Społecznego na lata 2011-2020,</w:t>
      </w:r>
    </w:p>
    <w:p w:rsidR="00E233AF" w:rsidRPr="0093533C" w:rsidRDefault="00E233AF" w:rsidP="00943F15">
      <w:pPr>
        <w:numPr>
          <w:ilvl w:val="0"/>
          <w:numId w:val="3"/>
        </w:numPr>
        <w:autoSpaceDE w:val="0"/>
        <w:autoSpaceDN w:val="0"/>
        <w:adjustRightInd w:val="0"/>
        <w:spacing w:after="120"/>
        <w:jc w:val="both"/>
        <w:rPr>
          <w:rFonts w:ascii="Times New Roman" w:hAnsi="Times New Roman"/>
          <w:sz w:val="28"/>
          <w:szCs w:val="24"/>
        </w:rPr>
      </w:pPr>
      <w:r w:rsidRPr="0093533C">
        <w:rPr>
          <w:rFonts w:ascii="Times New Roman" w:hAnsi="Times New Roman"/>
          <w:sz w:val="24"/>
          <w:szCs w:val="24"/>
        </w:rPr>
        <w:t>Krajowa Strategia Rozwoju Regionalnego 2010-2020: regiony, miasta, obszary wiejskie,</w:t>
      </w:r>
    </w:p>
    <w:p w:rsidR="00E233AF" w:rsidRPr="0093533C" w:rsidRDefault="00E233AF" w:rsidP="00943F15">
      <w:pPr>
        <w:numPr>
          <w:ilvl w:val="0"/>
          <w:numId w:val="3"/>
        </w:numPr>
        <w:autoSpaceDE w:val="0"/>
        <w:autoSpaceDN w:val="0"/>
        <w:adjustRightInd w:val="0"/>
        <w:spacing w:after="120"/>
        <w:jc w:val="both"/>
        <w:rPr>
          <w:rFonts w:ascii="Times New Roman" w:hAnsi="Times New Roman"/>
          <w:sz w:val="28"/>
          <w:szCs w:val="24"/>
        </w:rPr>
      </w:pPr>
      <w:r w:rsidRPr="0093533C">
        <w:rPr>
          <w:rFonts w:ascii="Times New Roman" w:hAnsi="Times New Roman"/>
          <w:sz w:val="24"/>
          <w:szCs w:val="24"/>
        </w:rPr>
        <w:t>Strategia Bezpieczeństwa Narodowego Rzeczpospolitej Polskiej,</w:t>
      </w:r>
    </w:p>
    <w:p w:rsidR="00E233AF" w:rsidRPr="0093533C" w:rsidRDefault="00E233AF" w:rsidP="00943F15">
      <w:pPr>
        <w:numPr>
          <w:ilvl w:val="0"/>
          <w:numId w:val="3"/>
        </w:numPr>
        <w:autoSpaceDE w:val="0"/>
        <w:autoSpaceDN w:val="0"/>
        <w:adjustRightInd w:val="0"/>
        <w:spacing w:after="120"/>
        <w:jc w:val="both"/>
        <w:rPr>
          <w:rFonts w:ascii="Times New Roman" w:hAnsi="Times New Roman"/>
          <w:sz w:val="28"/>
          <w:szCs w:val="24"/>
        </w:rPr>
      </w:pPr>
      <w:r w:rsidRPr="0093533C">
        <w:rPr>
          <w:rFonts w:ascii="Times New Roman" w:hAnsi="Times New Roman"/>
          <w:sz w:val="24"/>
          <w:szCs w:val="24"/>
        </w:rPr>
        <w:t>Strategia Zrównoważonego Rozwoju Wsi, Rolnictwa i Rybactwa.</w:t>
      </w:r>
    </w:p>
    <w:p w:rsidR="00E233AF" w:rsidRDefault="00E233AF" w:rsidP="00943F15">
      <w:pPr>
        <w:autoSpaceDE w:val="0"/>
        <w:autoSpaceDN w:val="0"/>
        <w:adjustRightInd w:val="0"/>
        <w:spacing w:after="120"/>
        <w:ind w:left="360"/>
        <w:jc w:val="both"/>
        <w:rPr>
          <w:rFonts w:ascii="Times New Roman" w:hAnsi="Times New Roman"/>
          <w:sz w:val="24"/>
        </w:rPr>
      </w:pPr>
      <w:r>
        <w:rPr>
          <w:rFonts w:ascii="Times New Roman" w:hAnsi="Times New Roman"/>
          <w:sz w:val="24"/>
        </w:rPr>
        <w:t>D</w:t>
      </w:r>
      <w:r w:rsidRPr="005331F4">
        <w:rPr>
          <w:rFonts w:ascii="Times New Roman" w:hAnsi="Times New Roman"/>
          <w:sz w:val="24"/>
        </w:rPr>
        <w:t xml:space="preserve">okumenty strategiczne są ściśle skorelowane i wzajemnie się determinują. </w:t>
      </w:r>
    </w:p>
    <w:p w:rsidR="00FB60DA" w:rsidRDefault="00FB60DA" w:rsidP="00943F15">
      <w:pPr>
        <w:autoSpaceDE w:val="0"/>
        <w:autoSpaceDN w:val="0"/>
        <w:adjustRightInd w:val="0"/>
        <w:spacing w:after="120"/>
        <w:ind w:left="360"/>
        <w:jc w:val="both"/>
        <w:rPr>
          <w:rFonts w:ascii="Times New Roman" w:hAnsi="Times New Roman"/>
          <w:sz w:val="24"/>
        </w:rPr>
      </w:pPr>
    </w:p>
    <w:p w:rsidR="00345709" w:rsidRPr="0093533C" w:rsidRDefault="00345709" w:rsidP="00943F15">
      <w:pPr>
        <w:numPr>
          <w:ilvl w:val="0"/>
          <w:numId w:val="17"/>
        </w:numPr>
        <w:autoSpaceDE w:val="0"/>
        <w:autoSpaceDN w:val="0"/>
        <w:adjustRightInd w:val="0"/>
        <w:spacing w:after="120"/>
        <w:jc w:val="both"/>
        <w:rPr>
          <w:rFonts w:ascii="Times New Roman" w:hAnsi="Times New Roman"/>
          <w:b/>
          <w:bCs/>
          <w:sz w:val="24"/>
          <w:szCs w:val="24"/>
        </w:rPr>
      </w:pPr>
      <w:r w:rsidRPr="0093533C">
        <w:rPr>
          <w:rFonts w:ascii="Times New Roman" w:hAnsi="Times New Roman"/>
          <w:b/>
          <w:bCs/>
          <w:sz w:val="24"/>
          <w:szCs w:val="24"/>
        </w:rPr>
        <w:lastRenderedPageBreak/>
        <w:t xml:space="preserve">Krajowy Plan </w:t>
      </w:r>
      <w:r w:rsidR="00F23E87">
        <w:rPr>
          <w:rFonts w:ascii="Times New Roman" w:hAnsi="Times New Roman"/>
          <w:b/>
          <w:bCs/>
          <w:sz w:val="24"/>
          <w:szCs w:val="24"/>
        </w:rPr>
        <w:t>D</w:t>
      </w:r>
      <w:r w:rsidRPr="0093533C">
        <w:rPr>
          <w:rFonts w:ascii="Times New Roman" w:hAnsi="Times New Roman"/>
          <w:b/>
          <w:bCs/>
          <w:sz w:val="24"/>
          <w:szCs w:val="24"/>
        </w:rPr>
        <w:t>ziałania na rzecz Zatrudnienia 2012-2014</w:t>
      </w:r>
    </w:p>
    <w:p w:rsidR="00F760B6" w:rsidRPr="00F760B6" w:rsidRDefault="00F760B6" w:rsidP="00943F15">
      <w:pPr>
        <w:pStyle w:val="Akapitzlist"/>
        <w:spacing w:after="120"/>
        <w:ind w:left="360"/>
        <w:jc w:val="both"/>
        <w:rPr>
          <w:rFonts w:ascii="Times New Roman" w:hAnsi="Times New Roman"/>
          <w:sz w:val="24"/>
          <w:szCs w:val="24"/>
        </w:rPr>
      </w:pPr>
      <w:r w:rsidRPr="00F760B6">
        <w:rPr>
          <w:rFonts w:ascii="Times New Roman" w:hAnsi="Times New Roman"/>
          <w:sz w:val="24"/>
          <w:szCs w:val="24"/>
        </w:rPr>
        <w:t>KPDZ/2012-2014 stanowi punkt wyjścia do poszukiwania nowych, bardziej sprawnych, skutecznych i efektywnych instrumentów i rozwiązań w zakresie zarządzania rynkiem pracy. KPDZ/2012-2014 przewiduje większe zaangażowanie partnerów społecznych w realizację polityk rynku pracy, oraz większe zaangażowanie podmiotów prywatnych i trzeciego sektora w aktywizowanie i niesienie pomocy bezrobotnym.</w:t>
      </w:r>
    </w:p>
    <w:p w:rsidR="00BA49C7" w:rsidRPr="00F6646F" w:rsidRDefault="00F760B6" w:rsidP="00943F15">
      <w:pPr>
        <w:pStyle w:val="Akapitzlist"/>
        <w:spacing w:after="120"/>
        <w:ind w:left="360"/>
        <w:jc w:val="both"/>
        <w:rPr>
          <w:rFonts w:ascii="Times New Roman" w:hAnsi="Times New Roman"/>
          <w:sz w:val="24"/>
          <w:szCs w:val="24"/>
        </w:rPr>
      </w:pPr>
      <w:r w:rsidRPr="00F760B6">
        <w:rPr>
          <w:rFonts w:ascii="Times New Roman" w:hAnsi="Times New Roman"/>
          <w:sz w:val="24"/>
          <w:szCs w:val="24"/>
        </w:rPr>
        <w:t>Ponadto, KPDZ/2012-2014 s</w:t>
      </w:r>
      <w:r>
        <w:rPr>
          <w:rFonts w:ascii="Times New Roman" w:hAnsi="Times New Roman"/>
          <w:sz w:val="24"/>
          <w:szCs w:val="24"/>
        </w:rPr>
        <w:t xml:space="preserve">łuży </w:t>
      </w:r>
      <w:r w:rsidRPr="00F760B6">
        <w:rPr>
          <w:rFonts w:ascii="Times New Roman" w:hAnsi="Times New Roman"/>
          <w:sz w:val="24"/>
          <w:szCs w:val="24"/>
        </w:rPr>
        <w:t xml:space="preserve">realizacji "Krajowego Programu Reform na rzecz realizacji </w:t>
      </w:r>
      <w:r w:rsidR="000045A8">
        <w:rPr>
          <w:rFonts w:ascii="Times New Roman" w:hAnsi="Times New Roman"/>
          <w:sz w:val="24"/>
          <w:szCs w:val="24"/>
        </w:rPr>
        <w:t>S</w:t>
      </w:r>
      <w:r w:rsidRPr="00F760B6">
        <w:rPr>
          <w:rFonts w:ascii="Times New Roman" w:hAnsi="Times New Roman"/>
          <w:sz w:val="24"/>
          <w:szCs w:val="24"/>
        </w:rPr>
        <w:t>trategii „Europa 2020” w obszarze polityki rynku pracy.</w:t>
      </w:r>
      <w:r>
        <w:rPr>
          <w:rFonts w:ascii="Times New Roman" w:hAnsi="Times New Roman"/>
          <w:sz w:val="24"/>
          <w:szCs w:val="24"/>
        </w:rPr>
        <w:t xml:space="preserve"> Jednocześnie r</w:t>
      </w:r>
      <w:r w:rsidRPr="00F760B6">
        <w:rPr>
          <w:rFonts w:ascii="Times New Roman" w:hAnsi="Times New Roman"/>
          <w:sz w:val="24"/>
          <w:szCs w:val="24"/>
        </w:rPr>
        <w:t xml:space="preserve">ealizacja KPDZ/2012-2014 </w:t>
      </w:r>
      <w:r>
        <w:rPr>
          <w:rFonts w:ascii="Times New Roman" w:hAnsi="Times New Roman"/>
          <w:sz w:val="24"/>
          <w:szCs w:val="24"/>
        </w:rPr>
        <w:t>służy</w:t>
      </w:r>
      <w:r w:rsidRPr="00F760B6">
        <w:rPr>
          <w:rFonts w:ascii="Times New Roman" w:hAnsi="Times New Roman"/>
          <w:sz w:val="24"/>
          <w:szCs w:val="24"/>
        </w:rPr>
        <w:t xml:space="preserve"> zwiększeniu efektywności stosowanych polityk rynku pracy.</w:t>
      </w:r>
    </w:p>
    <w:p w:rsidR="00F23E87" w:rsidRDefault="00F23E87" w:rsidP="00F23E87">
      <w:pPr>
        <w:pStyle w:val="Akapitzlist"/>
        <w:spacing w:after="120"/>
        <w:ind w:left="0"/>
        <w:jc w:val="both"/>
        <w:rPr>
          <w:rFonts w:ascii="Times New Roman" w:hAnsi="Times New Roman"/>
          <w:sz w:val="24"/>
          <w:szCs w:val="24"/>
        </w:rPr>
      </w:pPr>
    </w:p>
    <w:p w:rsidR="00F23E87" w:rsidRDefault="00F23E87" w:rsidP="00F6646F">
      <w:pPr>
        <w:pStyle w:val="Akapitzlist"/>
        <w:numPr>
          <w:ilvl w:val="0"/>
          <w:numId w:val="17"/>
        </w:numPr>
        <w:spacing w:after="120"/>
        <w:jc w:val="both"/>
        <w:rPr>
          <w:rFonts w:ascii="Times New Roman" w:hAnsi="Times New Roman"/>
          <w:b/>
          <w:sz w:val="24"/>
          <w:szCs w:val="24"/>
        </w:rPr>
      </w:pPr>
      <w:r w:rsidRPr="00F23E87">
        <w:rPr>
          <w:rFonts w:ascii="Times New Roman" w:hAnsi="Times New Roman"/>
          <w:b/>
          <w:sz w:val="24"/>
          <w:szCs w:val="24"/>
        </w:rPr>
        <w:t xml:space="preserve">Sprawozdanie </w:t>
      </w:r>
      <w:r w:rsidR="002A64F1">
        <w:rPr>
          <w:rFonts w:ascii="Times New Roman" w:hAnsi="Times New Roman"/>
          <w:b/>
          <w:sz w:val="24"/>
          <w:szCs w:val="24"/>
        </w:rPr>
        <w:t xml:space="preserve">roczne </w:t>
      </w:r>
      <w:r w:rsidRPr="00F23E87">
        <w:rPr>
          <w:rFonts w:ascii="Times New Roman" w:hAnsi="Times New Roman"/>
          <w:b/>
          <w:sz w:val="24"/>
          <w:szCs w:val="24"/>
        </w:rPr>
        <w:t xml:space="preserve">z </w:t>
      </w:r>
      <w:r w:rsidR="002A64F1">
        <w:rPr>
          <w:rFonts w:ascii="Times New Roman" w:hAnsi="Times New Roman"/>
          <w:b/>
          <w:sz w:val="24"/>
          <w:szCs w:val="24"/>
        </w:rPr>
        <w:t>realizacji Krajowego Planu Działań na rzecz Zatrudnienia na lata 2012-2014 za rok 2013.</w:t>
      </w:r>
    </w:p>
    <w:p w:rsidR="00990C68" w:rsidRDefault="00321909" w:rsidP="00990C68">
      <w:pPr>
        <w:pStyle w:val="Akapitzlist"/>
        <w:spacing w:after="120"/>
        <w:ind w:left="360"/>
        <w:jc w:val="both"/>
        <w:rPr>
          <w:rFonts w:ascii="Times New Roman" w:hAnsi="Times New Roman"/>
          <w:sz w:val="24"/>
          <w:szCs w:val="24"/>
        </w:rPr>
      </w:pPr>
      <w:r>
        <w:rPr>
          <w:rFonts w:ascii="Times New Roman" w:hAnsi="Times New Roman"/>
          <w:sz w:val="24"/>
          <w:szCs w:val="24"/>
        </w:rPr>
        <w:t xml:space="preserve">Sprawozdanie informuje o zadaniach państwa w zakresie polityki zatrudnienia, podjętych w ramach KPDZ/ 2012-2014 i podsumowuje ich realizację w wyznaczonym okresie jednego roku. Sprawozdanie dokonuje oceny </w:t>
      </w:r>
      <w:r w:rsidR="00990C68">
        <w:rPr>
          <w:rFonts w:ascii="Times New Roman" w:hAnsi="Times New Roman"/>
          <w:sz w:val="24"/>
          <w:szCs w:val="24"/>
        </w:rPr>
        <w:t xml:space="preserve">postępów w realizacji wyznaczonych celów i priorytetów. W końcu, sprawozdanie pozwala na sformułowanie wniosków i rekomendacji odnoszących się do kontynuowania działań i/lub podejmowania nowych zadań. </w:t>
      </w:r>
    </w:p>
    <w:p w:rsidR="002A64F1" w:rsidRDefault="00D91458" w:rsidP="00990C68">
      <w:pPr>
        <w:pStyle w:val="Akapitzlist"/>
        <w:spacing w:after="120"/>
        <w:ind w:left="360"/>
        <w:jc w:val="both"/>
        <w:rPr>
          <w:rFonts w:ascii="Times New Roman" w:hAnsi="Times New Roman"/>
          <w:sz w:val="24"/>
          <w:szCs w:val="24"/>
        </w:rPr>
      </w:pPr>
      <w:r>
        <w:rPr>
          <w:rFonts w:ascii="Times New Roman" w:hAnsi="Times New Roman"/>
          <w:sz w:val="24"/>
          <w:szCs w:val="24"/>
        </w:rPr>
        <w:t>Sprawozdanie za 2013 rok wskazało na niezbędność kontynuowania</w:t>
      </w:r>
      <w:r w:rsidRPr="00D91458">
        <w:rPr>
          <w:rFonts w:ascii="Times New Roman" w:hAnsi="Times New Roman"/>
          <w:sz w:val="24"/>
          <w:szCs w:val="24"/>
        </w:rPr>
        <w:t xml:space="preserve"> </w:t>
      </w:r>
      <w:r>
        <w:rPr>
          <w:rFonts w:ascii="Times New Roman" w:hAnsi="Times New Roman"/>
          <w:sz w:val="24"/>
          <w:szCs w:val="24"/>
        </w:rPr>
        <w:t>działań:</w:t>
      </w:r>
    </w:p>
    <w:p w:rsidR="00D91458" w:rsidRDefault="00D91458" w:rsidP="00D91458">
      <w:pPr>
        <w:pStyle w:val="Akapitzlist"/>
        <w:numPr>
          <w:ilvl w:val="0"/>
          <w:numId w:val="22"/>
        </w:numPr>
        <w:spacing w:after="120"/>
        <w:jc w:val="both"/>
        <w:rPr>
          <w:rFonts w:ascii="Times New Roman" w:hAnsi="Times New Roman"/>
          <w:sz w:val="24"/>
          <w:szCs w:val="24"/>
        </w:rPr>
      </w:pPr>
      <w:r>
        <w:rPr>
          <w:rFonts w:ascii="Times New Roman" w:hAnsi="Times New Roman"/>
          <w:sz w:val="24"/>
          <w:szCs w:val="24"/>
        </w:rPr>
        <w:t>służących podniesieniu wieku dezaktywacji zawodowej, pomimo wprowadzonych zmian legislacyjnych podnoszących wiek emerytalny,</w:t>
      </w:r>
    </w:p>
    <w:p w:rsidR="00D91458" w:rsidRDefault="00D91458" w:rsidP="00D91458">
      <w:pPr>
        <w:pStyle w:val="Akapitzlist"/>
        <w:numPr>
          <w:ilvl w:val="0"/>
          <w:numId w:val="22"/>
        </w:numPr>
        <w:spacing w:after="120"/>
        <w:jc w:val="both"/>
        <w:rPr>
          <w:rFonts w:ascii="Times New Roman" w:hAnsi="Times New Roman"/>
          <w:sz w:val="24"/>
          <w:szCs w:val="24"/>
        </w:rPr>
      </w:pPr>
      <w:r>
        <w:rPr>
          <w:rFonts w:ascii="Times New Roman" w:hAnsi="Times New Roman"/>
          <w:sz w:val="24"/>
          <w:szCs w:val="24"/>
        </w:rPr>
        <w:t>wspierających młodych na rynku pracy,</w:t>
      </w:r>
    </w:p>
    <w:p w:rsidR="00D91458" w:rsidRDefault="00D91458" w:rsidP="00D91458">
      <w:pPr>
        <w:pStyle w:val="Akapitzlist"/>
        <w:numPr>
          <w:ilvl w:val="0"/>
          <w:numId w:val="22"/>
        </w:numPr>
        <w:spacing w:after="120"/>
        <w:jc w:val="both"/>
        <w:rPr>
          <w:rFonts w:ascii="Times New Roman" w:hAnsi="Times New Roman"/>
          <w:sz w:val="24"/>
          <w:szCs w:val="24"/>
        </w:rPr>
      </w:pPr>
      <w:r>
        <w:rPr>
          <w:rFonts w:ascii="Times New Roman" w:hAnsi="Times New Roman"/>
          <w:sz w:val="24"/>
          <w:szCs w:val="24"/>
        </w:rPr>
        <w:t>modernizujących szkolnictwo zawodowe,</w:t>
      </w:r>
    </w:p>
    <w:p w:rsidR="00D91458" w:rsidRDefault="000D394B" w:rsidP="00990C68">
      <w:pPr>
        <w:pStyle w:val="Akapitzlist"/>
        <w:spacing w:after="120"/>
        <w:ind w:left="360"/>
        <w:jc w:val="both"/>
        <w:rPr>
          <w:rFonts w:ascii="Times New Roman" w:hAnsi="Times New Roman"/>
          <w:sz w:val="24"/>
          <w:szCs w:val="24"/>
        </w:rPr>
      </w:pPr>
      <w:r>
        <w:rPr>
          <w:rFonts w:ascii="Times New Roman" w:hAnsi="Times New Roman"/>
          <w:sz w:val="24"/>
          <w:szCs w:val="24"/>
        </w:rPr>
        <w:t>oraz realizacji takich zadań, jak:</w:t>
      </w:r>
    </w:p>
    <w:p w:rsidR="000D394B" w:rsidRDefault="000D394B" w:rsidP="00631CB3">
      <w:pPr>
        <w:pStyle w:val="Akapitzlist"/>
        <w:numPr>
          <w:ilvl w:val="0"/>
          <w:numId w:val="23"/>
        </w:numPr>
        <w:spacing w:after="120"/>
        <w:jc w:val="both"/>
        <w:rPr>
          <w:rFonts w:ascii="Times New Roman" w:hAnsi="Times New Roman"/>
          <w:sz w:val="24"/>
          <w:szCs w:val="24"/>
        </w:rPr>
      </w:pPr>
      <w:r>
        <w:rPr>
          <w:rFonts w:ascii="Times New Roman" w:hAnsi="Times New Roman"/>
          <w:sz w:val="24"/>
          <w:szCs w:val="24"/>
        </w:rPr>
        <w:t>sprawne wdrożenie reformy rynku pracy, dla której ramy prawne stworzyła nowelizacja ustawy o promocji zatrudnienia i instytucjach rynku pracy,</w:t>
      </w:r>
    </w:p>
    <w:p w:rsidR="000D394B" w:rsidRDefault="000D394B" w:rsidP="00631CB3">
      <w:pPr>
        <w:pStyle w:val="Akapitzlist"/>
        <w:numPr>
          <w:ilvl w:val="0"/>
          <w:numId w:val="23"/>
        </w:numPr>
        <w:spacing w:after="120"/>
        <w:jc w:val="both"/>
        <w:rPr>
          <w:rFonts w:ascii="Times New Roman" w:hAnsi="Times New Roman"/>
          <w:sz w:val="24"/>
          <w:szCs w:val="24"/>
        </w:rPr>
      </w:pPr>
      <w:r>
        <w:rPr>
          <w:rFonts w:ascii="Times New Roman" w:hAnsi="Times New Roman"/>
          <w:sz w:val="24"/>
          <w:szCs w:val="24"/>
        </w:rPr>
        <w:t>wspieranie przedsiębiorców w staraniach o ocalenie miejsc pracy</w:t>
      </w:r>
      <w:r w:rsidR="00C2623C">
        <w:rPr>
          <w:rFonts w:ascii="Times New Roman" w:hAnsi="Times New Roman"/>
          <w:sz w:val="24"/>
          <w:szCs w:val="24"/>
        </w:rPr>
        <w:t>, w sytuacji negatywnego oddziaływania niezależnych czynników, jak również – o podnoszenie innowacyjności,</w:t>
      </w:r>
      <w:r>
        <w:rPr>
          <w:rFonts w:ascii="Times New Roman" w:hAnsi="Times New Roman"/>
          <w:sz w:val="24"/>
          <w:szCs w:val="24"/>
        </w:rPr>
        <w:t xml:space="preserve"> </w:t>
      </w:r>
    </w:p>
    <w:p w:rsidR="00631CB3" w:rsidRDefault="00631CB3" w:rsidP="00631CB3">
      <w:pPr>
        <w:pStyle w:val="Akapitzlist"/>
        <w:numPr>
          <w:ilvl w:val="0"/>
          <w:numId w:val="23"/>
        </w:numPr>
        <w:spacing w:after="120"/>
        <w:jc w:val="both"/>
        <w:rPr>
          <w:rFonts w:ascii="Times New Roman" w:hAnsi="Times New Roman"/>
          <w:sz w:val="24"/>
          <w:szCs w:val="24"/>
        </w:rPr>
      </w:pPr>
      <w:r>
        <w:rPr>
          <w:rFonts w:ascii="Times New Roman" w:hAnsi="Times New Roman"/>
          <w:sz w:val="24"/>
          <w:szCs w:val="24"/>
        </w:rPr>
        <w:t>wspieranie obecności osób niepełnosprawnych na rynku pracy,</w:t>
      </w:r>
    </w:p>
    <w:p w:rsidR="00631CB3" w:rsidRDefault="00631CB3" w:rsidP="00631CB3">
      <w:pPr>
        <w:pStyle w:val="Akapitzlist"/>
        <w:numPr>
          <w:ilvl w:val="0"/>
          <w:numId w:val="23"/>
        </w:numPr>
        <w:spacing w:after="120"/>
        <w:jc w:val="both"/>
        <w:rPr>
          <w:rFonts w:ascii="Times New Roman" w:hAnsi="Times New Roman"/>
          <w:sz w:val="24"/>
          <w:szCs w:val="24"/>
        </w:rPr>
      </w:pPr>
      <w:r>
        <w:rPr>
          <w:rFonts w:ascii="Times New Roman" w:hAnsi="Times New Roman"/>
          <w:sz w:val="24"/>
          <w:szCs w:val="24"/>
        </w:rPr>
        <w:t>podnoszenie i doskonalenie kwalifikacji pracowników z sektora rolniczego w związku z postępującą jego profesjonalizacją,</w:t>
      </w:r>
    </w:p>
    <w:p w:rsidR="00631CB3" w:rsidRPr="002A64F1" w:rsidRDefault="00631CB3" w:rsidP="00631CB3">
      <w:pPr>
        <w:pStyle w:val="Akapitzlist"/>
        <w:numPr>
          <w:ilvl w:val="0"/>
          <w:numId w:val="23"/>
        </w:numPr>
        <w:spacing w:after="120"/>
        <w:jc w:val="both"/>
        <w:rPr>
          <w:rFonts w:ascii="Times New Roman" w:hAnsi="Times New Roman"/>
          <w:sz w:val="24"/>
          <w:szCs w:val="24"/>
        </w:rPr>
      </w:pPr>
      <w:r>
        <w:rPr>
          <w:rFonts w:ascii="Times New Roman" w:hAnsi="Times New Roman"/>
          <w:sz w:val="24"/>
          <w:szCs w:val="24"/>
        </w:rPr>
        <w:t xml:space="preserve">wdrożenie szeroko zakrojonych działań </w:t>
      </w:r>
      <w:r w:rsidR="0098469A">
        <w:rPr>
          <w:rFonts w:ascii="Times New Roman" w:hAnsi="Times New Roman"/>
          <w:sz w:val="24"/>
          <w:szCs w:val="24"/>
        </w:rPr>
        <w:t>w zakresie polityki migracyjnej, celem wyeliminowania szarej strefy.</w:t>
      </w:r>
    </w:p>
    <w:p w:rsidR="00631CB3" w:rsidRPr="002A64F1" w:rsidRDefault="00631CB3" w:rsidP="00990C68">
      <w:pPr>
        <w:pStyle w:val="Akapitzlist"/>
        <w:spacing w:after="120"/>
        <w:ind w:left="360"/>
        <w:jc w:val="both"/>
        <w:rPr>
          <w:rFonts w:ascii="Times New Roman" w:hAnsi="Times New Roman"/>
          <w:sz w:val="24"/>
          <w:szCs w:val="24"/>
        </w:rPr>
      </w:pPr>
    </w:p>
    <w:p w:rsidR="00C4665C" w:rsidRDefault="00E32ECE" w:rsidP="00C4665C">
      <w:pPr>
        <w:pStyle w:val="Akapitzlist"/>
        <w:numPr>
          <w:ilvl w:val="0"/>
          <w:numId w:val="17"/>
        </w:numPr>
        <w:spacing w:after="120"/>
        <w:jc w:val="both"/>
        <w:rPr>
          <w:rFonts w:ascii="Times New Roman" w:hAnsi="Times New Roman"/>
          <w:b/>
          <w:sz w:val="24"/>
          <w:szCs w:val="24"/>
        </w:rPr>
      </w:pPr>
      <w:r w:rsidRPr="00C4665C">
        <w:rPr>
          <w:rFonts w:ascii="Times New Roman" w:hAnsi="Times New Roman"/>
          <w:b/>
          <w:sz w:val="24"/>
          <w:szCs w:val="24"/>
        </w:rPr>
        <w:t>Zalecenia Rady dla Polski na 2014 r</w:t>
      </w:r>
      <w:r w:rsidR="00C4665C">
        <w:rPr>
          <w:rFonts w:ascii="Times New Roman" w:hAnsi="Times New Roman"/>
          <w:b/>
          <w:sz w:val="24"/>
          <w:szCs w:val="24"/>
        </w:rPr>
        <w:t>ok</w:t>
      </w:r>
      <w:r w:rsidRPr="00C4665C">
        <w:rPr>
          <w:rFonts w:ascii="Times New Roman" w:hAnsi="Times New Roman"/>
          <w:b/>
          <w:sz w:val="24"/>
          <w:szCs w:val="24"/>
        </w:rPr>
        <w:t xml:space="preserve"> </w:t>
      </w:r>
      <w:r w:rsidR="00C4665C">
        <w:rPr>
          <w:rFonts w:ascii="Times New Roman" w:hAnsi="Times New Roman"/>
          <w:b/>
          <w:sz w:val="24"/>
          <w:szCs w:val="24"/>
        </w:rPr>
        <w:t>(</w:t>
      </w:r>
      <w:r w:rsidR="00DB6D62" w:rsidRPr="00C4665C">
        <w:rPr>
          <w:rFonts w:ascii="Times New Roman" w:hAnsi="Times New Roman"/>
          <w:b/>
          <w:sz w:val="24"/>
          <w:szCs w:val="24"/>
        </w:rPr>
        <w:t xml:space="preserve">Country </w:t>
      </w:r>
      <w:proofErr w:type="spellStart"/>
      <w:r w:rsidR="00DB6D62" w:rsidRPr="00C4665C">
        <w:rPr>
          <w:rFonts w:ascii="Times New Roman" w:hAnsi="Times New Roman"/>
          <w:b/>
          <w:sz w:val="24"/>
          <w:szCs w:val="24"/>
        </w:rPr>
        <w:t>Specific</w:t>
      </w:r>
      <w:proofErr w:type="spellEnd"/>
      <w:r w:rsidR="00DB6D62" w:rsidRPr="00C4665C">
        <w:rPr>
          <w:rFonts w:ascii="Times New Roman" w:hAnsi="Times New Roman"/>
          <w:b/>
          <w:sz w:val="24"/>
          <w:szCs w:val="24"/>
        </w:rPr>
        <w:t xml:space="preserve"> </w:t>
      </w:r>
      <w:proofErr w:type="spellStart"/>
      <w:r w:rsidR="00DB6D62" w:rsidRPr="00C4665C">
        <w:rPr>
          <w:rFonts w:ascii="Times New Roman" w:hAnsi="Times New Roman"/>
          <w:b/>
          <w:sz w:val="24"/>
          <w:szCs w:val="24"/>
        </w:rPr>
        <w:t>Recommendations</w:t>
      </w:r>
      <w:proofErr w:type="spellEnd"/>
      <w:r w:rsidR="00DB6D62" w:rsidRPr="00C4665C">
        <w:rPr>
          <w:rFonts w:ascii="Times New Roman" w:hAnsi="Times New Roman"/>
          <w:b/>
          <w:sz w:val="24"/>
          <w:szCs w:val="24"/>
        </w:rPr>
        <w:t xml:space="preserve"> </w:t>
      </w:r>
      <w:r w:rsidR="00C4665C">
        <w:rPr>
          <w:rFonts w:ascii="Times New Roman" w:hAnsi="Times New Roman"/>
          <w:b/>
          <w:sz w:val="24"/>
          <w:szCs w:val="24"/>
        </w:rPr>
        <w:t xml:space="preserve">- </w:t>
      </w:r>
      <w:r w:rsidR="00DB6D62" w:rsidRPr="00C4665C">
        <w:rPr>
          <w:rFonts w:ascii="Times New Roman" w:hAnsi="Times New Roman"/>
          <w:b/>
          <w:sz w:val="24"/>
          <w:szCs w:val="24"/>
        </w:rPr>
        <w:t>CSR)</w:t>
      </w:r>
      <w:r w:rsidR="00C4665C">
        <w:rPr>
          <w:rFonts w:ascii="Times New Roman" w:hAnsi="Times New Roman"/>
          <w:b/>
          <w:sz w:val="24"/>
          <w:szCs w:val="24"/>
        </w:rPr>
        <w:t>.</w:t>
      </w:r>
    </w:p>
    <w:p w:rsidR="00D86E27" w:rsidRDefault="00DB6D62" w:rsidP="00C4665C">
      <w:pPr>
        <w:pStyle w:val="Akapitzlist"/>
        <w:spacing w:after="120"/>
        <w:ind w:left="360"/>
        <w:jc w:val="both"/>
        <w:rPr>
          <w:rFonts w:ascii="Times New Roman" w:hAnsi="Times New Roman"/>
          <w:sz w:val="24"/>
          <w:szCs w:val="24"/>
        </w:rPr>
      </w:pPr>
      <w:r w:rsidRPr="00DB6D62">
        <w:rPr>
          <w:rFonts w:ascii="Times New Roman" w:hAnsi="Times New Roman"/>
          <w:sz w:val="24"/>
          <w:szCs w:val="24"/>
        </w:rPr>
        <w:t>To dokument Komisji Europejskiej</w:t>
      </w:r>
      <w:r>
        <w:rPr>
          <w:rFonts w:ascii="Times New Roman" w:hAnsi="Times New Roman"/>
          <w:sz w:val="24"/>
          <w:szCs w:val="24"/>
        </w:rPr>
        <w:t xml:space="preserve"> zawierający wskazania kierunków </w:t>
      </w:r>
      <w:r w:rsidRPr="00DB6D62">
        <w:rPr>
          <w:rFonts w:ascii="Times New Roman" w:hAnsi="Times New Roman"/>
          <w:sz w:val="24"/>
          <w:szCs w:val="24"/>
        </w:rPr>
        <w:t>polityki społeczno-gospodarczej</w:t>
      </w:r>
      <w:r>
        <w:rPr>
          <w:rFonts w:ascii="Times New Roman" w:hAnsi="Times New Roman"/>
          <w:sz w:val="24"/>
          <w:szCs w:val="24"/>
        </w:rPr>
        <w:t xml:space="preserve"> w najbliższym czasie -</w:t>
      </w:r>
      <w:r w:rsidRPr="00DB6D62">
        <w:rPr>
          <w:rFonts w:ascii="Times New Roman" w:hAnsi="Times New Roman"/>
          <w:sz w:val="24"/>
          <w:szCs w:val="24"/>
        </w:rPr>
        <w:t xml:space="preserve"> poprzez </w:t>
      </w:r>
      <w:r w:rsidR="008F0AB7">
        <w:rPr>
          <w:rFonts w:ascii="Times New Roman" w:hAnsi="Times New Roman"/>
          <w:sz w:val="24"/>
          <w:szCs w:val="24"/>
        </w:rPr>
        <w:t>wypun</w:t>
      </w:r>
      <w:r w:rsidR="00D86E27">
        <w:rPr>
          <w:rFonts w:ascii="Times New Roman" w:hAnsi="Times New Roman"/>
          <w:sz w:val="24"/>
          <w:szCs w:val="24"/>
        </w:rPr>
        <w:t xml:space="preserve">ktowanie negatywnych </w:t>
      </w:r>
      <w:r w:rsidR="00D86E27">
        <w:rPr>
          <w:rFonts w:ascii="Times New Roman" w:hAnsi="Times New Roman"/>
          <w:sz w:val="24"/>
          <w:szCs w:val="24"/>
        </w:rPr>
        <w:lastRenderedPageBreak/>
        <w:t xml:space="preserve">zjawisk w </w:t>
      </w:r>
      <w:r w:rsidR="008F0AB7">
        <w:rPr>
          <w:rFonts w:ascii="Times New Roman" w:hAnsi="Times New Roman"/>
          <w:sz w:val="24"/>
          <w:szCs w:val="24"/>
        </w:rPr>
        <w:t>polskiej gospodarce</w:t>
      </w:r>
      <w:r w:rsidR="00AA3B4C">
        <w:rPr>
          <w:rFonts w:ascii="Times New Roman" w:hAnsi="Times New Roman"/>
          <w:sz w:val="24"/>
          <w:szCs w:val="24"/>
        </w:rPr>
        <w:t>, b</w:t>
      </w:r>
      <w:r w:rsidR="008F0AB7">
        <w:rPr>
          <w:rFonts w:ascii="Times New Roman" w:hAnsi="Times New Roman"/>
          <w:sz w:val="24"/>
          <w:szCs w:val="24"/>
        </w:rPr>
        <w:t>raku wystarczającej skuteczności</w:t>
      </w:r>
      <w:r w:rsidR="00AA3B4C">
        <w:rPr>
          <w:rFonts w:ascii="Times New Roman" w:hAnsi="Times New Roman"/>
          <w:sz w:val="24"/>
          <w:szCs w:val="24"/>
        </w:rPr>
        <w:t xml:space="preserve"> w działaniach zaradczych rządu i konsekwencji społecznych z tym związanych</w:t>
      </w:r>
      <w:r>
        <w:rPr>
          <w:rFonts w:ascii="Times New Roman" w:hAnsi="Times New Roman"/>
          <w:sz w:val="24"/>
          <w:szCs w:val="24"/>
        </w:rPr>
        <w:t xml:space="preserve">. </w:t>
      </w:r>
    </w:p>
    <w:p w:rsidR="00D86E27" w:rsidRDefault="00DB6D62" w:rsidP="00C4665C">
      <w:pPr>
        <w:pStyle w:val="Akapitzlist"/>
        <w:spacing w:after="120"/>
        <w:ind w:left="360"/>
        <w:jc w:val="both"/>
        <w:rPr>
          <w:rFonts w:ascii="Times New Roman" w:hAnsi="Times New Roman"/>
          <w:sz w:val="24"/>
          <w:szCs w:val="24"/>
        </w:rPr>
      </w:pPr>
      <w:r>
        <w:rPr>
          <w:rFonts w:ascii="Times New Roman" w:hAnsi="Times New Roman"/>
          <w:sz w:val="24"/>
          <w:szCs w:val="24"/>
        </w:rPr>
        <w:t>Rekomendacje Komisji</w:t>
      </w:r>
      <w:r w:rsidR="00AA3B4C">
        <w:rPr>
          <w:rFonts w:ascii="Times New Roman" w:hAnsi="Times New Roman"/>
          <w:sz w:val="24"/>
          <w:szCs w:val="24"/>
        </w:rPr>
        <w:t xml:space="preserve"> </w:t>
      </w:r>
      <w:r>
        <w:rPr>
          <w:rFonts w:ascii="Times New Roman" w:hAnsi="Times New Roman"/>
          <w:sz w:val="24"/>
          <w:szCs w:val="24"/>
        </w:rPr>
        <w:t xml:space="preserve">Europejskiej dla Polski określone na 2014 r. </w:t>
      </w:r>
      <w:r w:rsidR="00AA3B4C">
        <w:rPr>
          <w:rFonts w:ascii="Times New Roman" w:hAnsi="Times New Roman"/>
          <w:sz w:val="24"/>
          <w:szCs w:val="24"/>
        </w:rPr>
        <w:t>pokazują</w:t>
      </w:r>
      <w:r w:rsidR="004F5D79">
        <w:rPr>
          <w:rFonts w:ascii="Times New Roman" w:hAnsi="Times New Roman"/>
          <w:sz w:val="24"/>
          <w:szCs w:val="24"/>
        </w:rPr>
        <w:t>, że</w:t>
      </w:r>
      <w:r w:rsidR="00D86E27">
        <w:rPr>
          <w:rFonts w:ascii="Times New Roman" w:hAnsi="Times New Roman"/>
          <w:sz w:val="24"/>
          <w:szCs w:val="24"/>
        </w:rPr>
        <w:t xml:space="preserve"> nasz </w:t>
      </w:r>
      <w:r w:rsidR="00CE7D43">
        <w:rPr>
          <w:rFonts w:ascii="Times New Roman" w:hAnsi="Times New Roman"/>
          <w:sz w:val="24"/>
          <w:szCs w:val="24"/>
        </w:rPr>
        <w:t xml:space="preserve">kraj </w:t>
      </w:r>
      <w:r w:rsidR="00D86E27">
        <w:rPr>
          <w:rFonts w:ascii="Times New Roman" w:hAnsi="Times New Roman"/>
          <w:sz w:val="24"/>
          <w:szCs w:val="24"/>
        </w:rPr>
        <w:t xml:space="preserve">ma jeszcze dużo do zrobienia na </w:t>
      </w:r>
      <w:r w:rsidR="00CE7D43">
        <w:rPr>
          <w:rFonts w:ascii="Times New Roman" w:hAnsi="Times New Roman"/>
          <w:sz w:val="24"/>
          <w:szCs w:val="24"/>
        </w:rPr>
        <w:t>drodze</w:t>
      </w:r>
      <w:r w:rsidR="00D86E27">
        <w:rPr>
          <w:rFonts w:ascii="Times New Roman" w:hAnsi="Times New Roman"/>
          <w:sz w:val="24"/>
          <w:szCs w:val="24"/>
        </w:rPr>
        <w:t xml:space="preserve"> do </w:t>
      </w:r>
      <w:r w:rsidR="00CE7D43">
        <w:rPr>
          <w:rFonts w:ascii="Times New Roman" w:hAnsi="Times New Roman"/>
          <w:sz w:val="24"/>
          <w:szCs w:val="24"/>
        </w:rPr>
        <w:t>osiągnięcia</w:t>
      </w:r>
      <w:r w:rsidR="00D86E27">
        <w:rPr>
          <w:rFonts w:ascii="Times New Roman" w:hAnsi="Times New Roman"/>
          <w:sz w:val="24"/>
          <w:szCs w:val="24"/>
        </w:rPr>
        <w:t xml:space="preserve"> celów określonych</w:t>
      </w:r>
      <w:r w:rsidR="004F5D79">
        <w:rPr>
          <w:rFonts w:ascii="Times New Roman" w:hAnsi="Times New Roman"/>
          <w:sz w:val="24"/>
          <w:szCs w:val="24"/>
        </w:rPr>
        <w:t xml:space="preserve"> w str</w:t>
      </w:r>
      <w:r w:rsidR="00D86E27">
        <w:rPr>
          <w:rFonts w:ascii="Times New Roman" w:hAnsi="Times New Roman"/>
          <w:sz w:val="24"/>
          <w:szCs w:val="24"/>
        </w:rPr>
        <w:t xml:space="preserve">ategii </w:t>
      </w:r>
      <w:r w:rsidR="00842F68">
        <w:rPr>
          <w:rFonts w:ascii="Times New Roman" w:hAnsi="Times New Roman"/>
          <w:sz w:val="24"/>
          <w:szCs w:val="24"/>
        </w:rPr>
        <w:t>„</w:t>
      </w:r>
      <w:r w:rsidR="00D86E27">
        <w:rPr>
          <w:rFonts w:ascii="Times New Roman" w:hAnsi="Times New Roman"/>
          <w:sz w:val="24"/>
          <w:szCs w:val="24"/>
        </w:rPr>
        <w:t>Europa 2020</w:t>
      </w:r>
      <w:r w:rsidR="00842F68">
        <w:rPr>
          <w:rFonts w:ascii="Times New Roman" w:hAnsi="Times New Roman"/>
          <w:sz w:val="24"/>
          <w:szCs w:val="24"/>
        </w:rPr>
        <w:t>”</w:t>
      </w:r>
      <w:r w:rsidR="004F5D79">
        <w:rPr>
          <w:rFonts w:ascii="Times New Roman" w:hAnsi="Times New Roman"/>
          <w:sz w:val="24"/>
          <w:szCs w:val="24"/>
        </w:rPr>
        <w:t>. Komisja Europejska zwróciła uwagę na</w:t>
      </w:r>
      <w:r w:rsidR="00D86E27">
        <w:rPr>
          <w:rFonts w:ascii="Times New Roman" w:hAnsi="Times New Roman"/>
          <w:sz w:val="24"/>
          <w:szCs w:val="24"/>
        </w:rPr>
        <w:t xml:space="preserve"> następujące kwestie mające znaczenie dla rozwoju gospodarczego i sytuacji na rynku pracy</w:t>
      </w:r>
      <w:r w:rsidR="00842F68">
        <w:rPr>
          <w:rStyle w:val="Odwoanieprzypisudolnego"/>
          <w:rFonts w:ascii="Times New Roman" w:hAnsi="Times New Roman"/>
          <w:sz w:val="24"/>
          <w:szCs w:val="24"/>
        </w:rPr>
        <w:footnoteReference w:id="4"/>
      </w:r>
      <w:r w:rsidR="00D86E27">
        <w:rPr>
          <w:rFonts w:ascii="Times New Roman" w:hAnsi="Times New Roman"/>
          <w:sz w:val="24"/>
          <w:szCs w:val="24"/>
        </w:rPr>
        <w:t>:</w:t>
      </w:r>
    </w:p>
    <w:p w:rsidR="00D86E27" w:rsidRDefault="004F5D79" w:rsidP="00C4665C">
      <w:pPr>
        <w:pStyle w:val="Akapitzlist"/>
        <w:numPr>
          <w:ilvl w:val="0"/>
          <w:numId w:val="18"/>
        </w:numPr>
        <w:spacing w:after="120"/>
        <w:jc w:val="both"/>
        <w:rPr>
          <w:rFonts w:ascii="Times New Roman" w:hAnsi="Times New Roman"/>
          <w:sz w:val="24"/>
          <w:szCs w:val="24"/>
        </w:rPr>
      </w:pPr>
      <w:r>
        <w:rPr>
          <w:rFonts w:ascii="Times New Roman" w:hAnsi="Times New Roman"/>
          <w:sz w:val="24"/>
          <w:szCs w:val="24"/>
        </w:rPr>
        <w:t xml:space="preserve">niską innowacyjność naszej gospodarki, </w:t>
      </w:r>
    </w:p>
    <w:p w:rsidR="00D86E27" w:rsidRDefault="004F5D79" w:rsidP="00C4665C">
      <w:pPr>
        <w:pStyle w:val="Akapitzlist"/>
        <w:numPr>
          <w:ilvl w:val="0"/>
          <w:numId w:val="18"/>
        </w:numPr>
        <w:spacing w:after="120"/>
        <w:jc w:val="both"/>
        <w:rPr>
          <w:rFonts w:ascii="Times New Roman" w:hAnsi="Times New Roman"/>
          <w:sz w:val="24"/>
          <w:szCs w:val="24"/>
        </w:rPr>
      </w:pPr>
      <w:r>
        <w:rPr>
          <w:rFonts w:ascii="Times New Roman" w:hAnsi="Times New Roman"/>
          <w:sz w:val="24"/>
          <w:szCs w:val="24"/>
        </w:rPr>
        <w:t>wciąż daleką od doskonałośc</w:t>
      </w:r>
      <w:r w:rsidR="00AA3B4C">
        <w:rPr>
          <w:rFonts w:ascii="Times New Roman" w:hAnsi="Times New Roman"/>
          <w:sz w:val="24"/>
          <w:szCs w:val="24"/>
        </w:rPr>
        <w:t>i infrastrukturę drogową</w:t>
      </w:r>
      <w:r>
        <w:rPr>
          <w:rFonts w:ascii="Times New Roman" w:hAnsi="Times New Roman"/>
          <w:sz w:val="24"/>
          <w:szCs w:val="24"/>
        </w:rPr>
        <w:t xml:space="preserve"> i kolejową, </w:t>
      </w:r>
    </w:p>
    <w:p w:rsidR="001F6B7B" w:rsidRDefault="004F5D79" w:rsidP="00C4665C">
      <w:pPr>
        <w:pStyle w:val="Akapitzlist"/>
        <w:numPr>
          <w:ilvl w:val="0"/>
          <w:numId w:val="18"/>
        </w:numPr>
        <w:spacing w:after="120"/>
        <w:jc w:val="both"/>
        <w:rPr>
          <w:rFonts w:ascii="Times New Roman" w:hAnsi="Times New Roman"/>
          <w:sz w:val="24"/>
          <w:szCs w:val="24"/>
        </w:rPr>
      </w:pPr>
      <w:r>
        <w:rPr>
          <w:rFonts w:ascii="Times New Roman" w:hAnsi="Times New Roman"/>
          <w:sz w:val="24"/>
          <w:szCs w:val="24"/>
        </w:rPr>
        <w:t>przestarzałą</w:t>
      </w:r>
      <w:r w:rsidR="00AA3B4C">
        <w:rPr>
          <w:rFonts w:ascii="Times New Roman" w:hAnsi="Times New Roman"/>
          <w:sz w:val="24"/>
          <w:szCs w:val="24"/>
        </w:rPr>
        <w:t xml:space="preserve"> i nieefektywną</w:t>
      </w:r>
      <w:r>
        <w:rPr>
          <w:rFonts w:ascii="Times New Roman" w:hAnsi="Times New Roman"/>
          <w:sz w:val="24"/>
          <w:szCs w:val="24"/>
        </w:rPr>
        <w:t xml:space="preserve"> energetykę </w:t>
      </w:r>
      <w:r w:rsidR="00AA3B4C">
        <w:rPr>
          <w:rFonts w:ascii="Times New Roman" w:hAnsi="Times New Roman"/>
          <w:sz w:val="24"/>
          <w:szCs w:val="24"/>
        </w:rPr>
        <w:t>oraz</w:t>
      </w:r>
      <w:r>
        <w:rPr>
          <w:rFonts w:ascii="Times New Roman" w:hAnsi="Times New Roman"/>
          <w:sz w:val="24"/>
          <w:szCs w:val="24"/>
        </w:rPr>
        <w:t xml:space="preserve"> </w:t>
      </w:r>
    </w:p>
    <w:p w:rsidR="001F6B7B" w:rsidRDefault="004F5D79" w:rsidP="00C4665C">
      <w:pPr>
        <w:pStyle w:val="Akapitzlist"/>
        <w:numPr>
          <w:ilvl w:val="0"/>
          <w:numId w:val="18"/>
        </w:numPr>
        <w:spacing w:after="120"/>
        <w:jc w:val="both"/>
        <w:rPr>
          <w:rFonts w:ascii="Times New Roman" w:hAnsi="Times New Roman"/>
          <w:sz w:val="24"/>
          <w:szCs w:val="24"/>
        </w:rPr>
      </w:pPr>
      <w:r>
        <w:rPr>
          <w:rFonts w:ascii="Times New Roman" w:hAnsi="Times New Roman"/>
          <w:sz w:val="24"/>
          <w:szCs w:val="24"/>
        </w:rPr>
        <w:t xml:space="preserve">niedopasowanie systemu kształcenia do potrzeb gospodarki. </w:t>
      </w:r>
    </w:p>
    <w:p w:rsidR="001F6B7B" w:rsidRDefault="004F5D79" w:rsidP="00C4665C">
      <w:pPr>
        <w:pStyle w:val="Akapitzlist"/>
        <w:spacing w:after="120"/>
        <w:ind w:left="360"/>
        <w:jc w:val="both"/>
        <w:rPr>
          <w:rFonts w:ascii="Times New Roman" w:hAnsi="Times New Roman"/>
          <w:sz w:val="24"/>
          <w:szCs w:val="24"/>
        </w:rPr>
      </w:pPr>
      <w:r>
        <w:rPr>
          <w:rFonts w:ascii="Times New Roman" w:hAnsi="Times New Roman"/>
          <w:sz w:val="24"/>
          <w:szCs w:val="24"/>
        </w:rPr>
        <w:t xml:space="preserve">Przedstawione w dokumencie fakty świadczą o tym, że Polska za wolno realizuje cele określone w </w:t>
      </w:r>
      <w:r w:rsidRPr="00842F68">
        <w:rPr>
          <w:rFonts w:ascii="Times New Roman" w:hAnsi="Times New Roman"/>
          <w:sz w:val="24"/>
          <w:szCs w:val="24"/>
        </w:rPr>
        <w:t>Strategii Rozwoju Kraju</w:t>
      </w:r>
      <w:r w:rsidR="005C2C39" w:rsidRPr="00842F68">
        <w:rPr>
          <w:rFonts w:ascii="Times New Roman" w:hAnsi="Times New Roman"/>
          <w:sz w:val="24"/>
          <w:szCs w:val="24"/>
        </w:rPr>
        <w:t xml:space="preserve"> do 2020</w:t>
      </w:r>
      <w:r w:rsidR="00AA3B4C">
        <w:rPr>
          <w:rFonts w:ascii="Times New Roman" w:hAnsi="Times New Roman"/>
          <w:sz w:val="24"/>
          <w:szCs w:val="24"/>
        </w:rPr>
        <w:t xml:space="preserve">. Ma to </w:t>
      </w:r>
      <w:r w:rsidR="00F015B0">
        <w:rPr>
          <w:rFonts w:ascii="Times New Roman" w:hAnsi="Times New Roman"/>
          <w:sz w:val="24"/>
          <w:szCs w:val="24"/>
        </w:rPr>
        <w:t xml:space="preserve">bezpośredni, </w:t>
      </w:r>
      <w:r w:rsidR="00AA3B4C">
        <w:rPr>
          <w:rFonts w:ascii="Times New Roman" w:hAnsi="Times New Roman"/>
          <w:sz w:val="24"/>
          <w:szCs w:val="24"/>
        </w:rPr>
        <w:t>negatywny wpływ</w:t>
      </w:r>
      <w:r>
        <w:rPr>
          <w:rFonts w:ascii="Times New Roman" w:hAnsi="Times New Roman"/>
          <w:sz w:val="24"/>
          <w:szCs w:val="24"/>
        </w:rPr>
        <w:t xml:space="preserve"> </w:t>
      </w:r>
      <w:r w:rsidR="00AA3B4C">
        <w:rPr>
          <w:rFonts w:ascii="Times New Roman" w:hAnsi="Times New Roman"/>
          <w:sz w:val="24"/>
          <w:szCs w:val="24"/>
        </w:rPr>
        <w:t xml:space="preserve">na </w:t>
      </w:r>
      <w:r>
        <w:rPr>
          <w:rFonts w:ascii="Times New Roman" w:hAnsi="Times New Roman"/>
          <w:sz w:val="24"/>
          <w:szCs w:val="24"/>
        </w:rPr>
        <w:t>sytuację na polskim rynku pracy</w:t>
      </w:r>
      <w:r w:rsidR="00AA3B4C">
        <w:rPr>
          <w:rFonts w:ascii="Times New Roman" w:hAnsi="Times New Roman"/>
          <w:sz w:val="24"/>
          <w:szCs w:val="24"/>
        </w:rPr>
        <w:t>, którą określa</w:t>
      </w:r>
      <w:r w:rsidR="001F6B7B">
        <w:rPr>
          <w:rFonts w:ascii="Times New Roman" w:hAnsi="Times New Roman"/>
          <w:sz w:val="24"/>
          <w:szCs w:val="24"/>
        </w:rPr>
        <w:t>:</w:t>
      </w:r>
    </w:p>
    <w:p w:rsidR="001F6B7B" w:rsidRDefault="00AA3B4C" w:rsidP="00C4665C">
      <w:pPr>
        <w:pStyle w:val="Akapitzlist"/>
        <w:numPr>
          <w:ilvl w:val="0"/>
          <w:numId w:val="19"/>
        </w:numPr>
        <w:spacing w:after="120"/>
        <w:jc w:val="both"/>
        <w:rPr>
          <w:rFonts w:ascii="Times New Roman" w:hAnsi="Times New Roman"/>
          <w:sz w:val="24"/>
          <w:szCs w:val="24"/>
        </w:rPr>
      </w:pPr>
      <w:r>
        <w:rPr>
          <w:rFonts w:ascii="Times New Roman" w:hAnsi="Times New Roman"/>
          <w:sz w:val="24"/>
          <w:szCs w:val="24"/>
        </w:rPr>
        <w:t>niska mobilnoś</w:t>
      </w:r>
      <w:r w:rsidR="00842F68">
        <w:rPr>
          <w:rFonts w:ascii="Times New Roman" w:hAnsi="Times New Roman"/>
          <w:sz w:val="24"/>
          <w:szCs w:val="24"/>
        </w:rPr>
        <w:t>ć</w:t>
      </w:r>
      <w:r>
        <w:rPr>
          <w:rFonts w:ascii="Times New Roman" w:hAnsi="Times New Roman"/>
          <w:sz w:val="24"/>
          <w:szCs w:val="24"/>
        </w:rPr>
        <w:t xml:space="preserve"> zasobów pracy, </w:t>
      </w:r>
    </w:p>
    <w:p w:rsidR="001F6B7B" w:rsidRDefault="00AA3B4C" w:rsidP="00C4665C">
      <w:pPr>
        <w:pStyle w:val="Akapitzlist"/>
        <w:numPr>
          <w:ilvl w:val="0"/>
          <w:numId w:val="19"/>
        </w:numPr>
        <w:spacing w:after="120"/>
        <w:jc w:val="both"/>
        <w:rPr>
          <w:rFonts w:ascii="Times New Roman" w:hAnsi="Times New Roman"/>
          <w:sz w:val="24"/>
          <w:szCs w:val="24"/>
        </w:rPr>
      </w:pPr>
      <w:r>
        <w:rPr>
          <w:rFonts w:ascii="Times New Roman" w:hAnsi="Times New Roman"/>
          <w:sz w:val="24"/>
          <w:szCs w:val="24"/>
        </w:rPr>
        <w:t>niska</w:t>
      </w:r>
      <w:r w:rsidR="00F015B0">
        <w:rPr>
          <w:rFonts w:ascii="Times New Roman" w:hAnsi="Times New Roman"/>
          <w:sz w:val="24"/>
          <w:szCs w:val="24"/>
        </w:rPr>
        <w:t xml:space="preserve"> stopa</w:t>
      </w:r>
      <w:r>
        <w:rPr>
          <w:rFonts w:ascii="Times New Roman" w:hAnsi="Times New Roman"/>
          <w:sz w:val="24"/>
          <w:szCs w:val="24"/>
        </w:rPr>
        <w:t xml:space="preserve"> zatrudnienia osób starszych (50+ i 60 +)</w:t>
      </w:r>
      <w:r w:rsidR="00F015B0">
        <w:rPr>
          <w:rFonts w:ascii="Times New Roman" w:hAnsi="Times New Roman"/>
          <w:sz w:val="24"/>
          <w:szCs w:val="24"/>
        </w:rPr>
        <w:t xml:space="preserve">, </w:t>
      </w:r>
    </w:p>
    <w:p w:rsidR="001F6B7B" w:rsidRDefault="00F015B0" w:rsidP="00C4665C">
      <w:pPr>
        <w:pStyle w:val="Akapitzlist"/>
        <w:numPr>
          <w:ilvl w:val="0"/>
          <w:numId w:val="19"/>
        </w:numPr>
        <w:spacing w:after="120"/>
        <w:jc w:val="both"/>
        <w:rPr>
          <w:rFonts w:ascii="Times New Roman" w:hAnsi="Times New Roman"/>
          <w:sz w:val="24"/>
          <w:szCs w:val="24"/>
        </w:rPr>
      </w:pPr>
      <w:r>
        <w:rPr>
          <w:rFonts w:ascii="Times New Roman" w:hAnsi="Times New Roman"/>
          <w:sz w:val="24"/>
          <w:szCs w:val="24"/>
        </w:rPr>
        <w:t>wysoka stopa</w:t>
      </w:r>
      <w:r w:rsidR="00AA3B4C">
        <w:rPr>
          <w:rFonts w:ascii="Times New Roman" w:hAnsi="Times New Roman"/>
          <w:sz w:val="24"/>
          <w:szCs w:val="24"/>
        </w:rPr>
        <w:t xml:space="preserve"> bezrobocia wśród </w:t>
      </w:r>
      <w:r w:rsidR="008511C9">
        <w:rPr>
          <w:rFonts w:ascii="Times New Roman" w:hAnsi="Times New Roman"/>
          <w:sz w:val="24"/>
          <w:szCs w:val="24"/>
        </w:rPr>
        <w:t>osób młodych</w:t>
      </w:r>
      <w:r w:rsidR="00AA3B4C">
        <w:rPr>
          <w:rFonts w:ascii="Times New Roman" w:hAnsi="Times New Roman"/>
          <w:sz w:val="24"/>
          <w:szCs w:val="24"/>
        </w:rPr>
        <w:t xml:space="preserve">, </w:t>
      </w:r>
      <w:r w:rsidR="008511C9">
        <w:rPr>
          <w:rFonts w:ascii="Times New Roman" w:hAnsi="Times New Roman"/>
          <w:sz w:val="24"/>
          <w:szCs w:val="24"/>
        </w:rPr>
        <w:t>których</w:t>
      </w:r>
      <w:r w:rsidR="00AA3B4C">
        <w:rPr>
          <w:rFonts w:ascii="Times New Roman" w:hAnsi="Times New Roman"/>
          <w:sz w:val="24"/>
          <w:szCs w:val="24"/>
        </w:rPr>
        <w:t xml:space="preserve"> kwalifikacje często nie trafiają w potrzeby nowoczesnej gospodarki, </w:t>
      </w:r>
    </w:p>
    <w:p w:rsidR="00DB6D62" w:rsidRDefault="008F0AB7" w:rsidP="00C4665C">
      <w:pPr>
        <w:pStyle w:val="Akapitzlist"/>
        <w:numPr>
          <w:ilvl w:val="0"/>
          <w:numId w:val="19"/>
        </w:numPr>
        <w:spacing w:after="120"/>
        <w:jc w:val="both"/>
        <w:rPr>
          <w:rFonts w:ascii="Times New Roman" w:hAnsi="Times New Roman"/>
          <w:sz w:val="24"/>
          <w:szCs w:val="24"/>
        </w:rPr>
      </w:pPr>
      <w:r>
        <w:rPr>
          <w:rFonts w:ascii="Times New Roman" w:hAnsi="Times New Roman"/>
          <w:sz w:val="24"/>
          <w:szCs w:val="24"/>
        </w:rPr>
        <w:t>niski poziom reprezentacji</w:t>
      </w:r>
      <w:r w:rsidR="00F015B0">
        <w:rPr>
          <w:rFonts w:ascii="Times New Roman" w:hAnsi="Times New Roman"/>
          <w:sz w:val="24"/>
          <w:szCs w:val="24"/>
        </w:rPr>
        <w:t xml:space="preserve"> kobiet na rynku pracy</w:t>
      </w:r>
      <w:r w:rsidR="00270932">
        <w:rPr>
          <w:rFonts w:ascii="Times New Roman" w:hAnsi="Times New Roman"/>
          <w:sz w:val="24"/>
          <w:szCs w:val="24"/>
        </w:rPr>
        <w:t>, co jest efektem m.in. zapóźnie</w:t>
      </w:r>
      <w:r w:rsidR="00F015B0">
        <w:rPr>
          <w:rFonts w:ascii="Times New Roman" w:hAnsi="Times New Roman"/>
          <w:sz w:val="24"/>
          <w:szCs w:val="24"/>
        </w:rPr>
        <w:t xml:space="preserve">nia Polski w rozwoju infrastruktury socjalnej. </w:t>
      </w:r>
    </w:p>
    <w:p w:rsidR="00420F7D" w:rsidRDefault="00455E9C" w:rsidP="00420F7D">
      <w:pPr>
        <w:pStyle w:val="Akapitzlist"/>
        <w:spacing w:after="120"/>
        <w:ind w:left="360"/>
        <w:jc w:val="both"/>
        <w:rPr>
          <w:rFonts w:ascii="Times New Roman" w:hAnsi="Times New Roman"/>
          <w:sz w:val="24"/>
          <w:szCs w:val="24"/>
        </w:rPr>
      </w:pPr>
      <w:r>
        <w:rPr>
          <w:rFonts w:ascii="Times New Roman" w:hAnsi="Times New Roman"/>
          <w:sz w:val="24"/>
          <w:szCs w:val="24"/>
        </w:rPr>
        <w:t>Rekomendacje</w:t>
      </w:r>
      <w:r w:rsidRPr="00842F68">
        <w:rPr>
          <w:rFonts w:ascii="Times New Roman" w:hAnsi="Times New Roman"/>
          <w:sz w:val="24"/>
          <w:szCs w:val="24"/>
        </w:rPr>
        <w:t xml:space="preserve"> zawart</w:t>
      </w:r>
      <w:r>
        <w:rPr>
          <w:rFonts w:ascii="Times New Roman" w:hAnsi="Times New Roman"/>
          <w:sz w:val="24"/>
          <w:szCs w:val="24"/>
        </w:rPr>
        <w:t>e</w:t>
      </w:r>
      <w:r w:rsidRPr="00842F68">
        <w:rPr>
          <w:rFonts w:ascii="Times New Roman" w:hAnsi="Times New Roman"/>
          <w:sz w:val="24"/>
          <w:szCs w:val="24"/>
        </w:rPr>
        <w:t xml:space="preserve"> </w:t>
      </w:r>
      <w:r w:rsidR="008511C9" w:rsidRPr="00842F68">
        <w:rPr>
          <w:rFonts w:ascii="Times New Roman" w:hAnsi="Times New Roman"/>
          <w:sz w:val="24"/>
          <w:szCs w:val="24"/>
        </w:rPr>
        <w:t>w</w:t>
      </w:r>
      <w:r w:rsidR="00F015B0" w:rsidRPr="00842F68">
        <w:rPr>
          <w:rFonts w:ascii="Times New Roman" w:hAnsi="Times New Roman"/>
          <w:sz w:val="24"/>
          <w:szCs w:val="24"/>
        </w:rPr>
        <w:t xml:space="preserve"> CSR </w:t>
      </w:r>
      <w:r w:rsidRPr="00CB5462">
        <w:rPr>
          <w:rFonts w:ascii="Times New Roman" w:hAnsi="Times New Roman"/>
          <w:sz w:val="24"/>
          <w:szCs w:val="24"/>
        </w:rPr>
        <w:t xml:space="preserve"> wskazują</w:t>
      </w:r>
      <w:r>
        <w:rPr>
          <w:rFonts w:ascii="Times New Roman" w:hAnsi="Times New Roman"/>
          <w:sz w:val="24"/>
          <w:szCs w:val="24"/>
        </w:rPr>
        <w:t xml:space="preserve"> </w:t>
      </w:r>
      <w:r w:rsidR="00F6646F">
        <w:rPr>
          <w:rFonts w:ascii="Times New Roman" w:hAnsi="Times New Roman"/>
          <w:sz w:val="24"/>
          <w:szCs w:val="24"/>
        </w:rPr>
        <w:t>kierun</w:t>
      </w:r>
      <w:r>
        <w:rPr>
          <w:rFonts w:ascii="Times New Roman" w:hAnsi="Times New Roman"/>
          <w:sz w:val="24"/>
          <w:szCs w:val="24"/>
        </w:rPr>
        <w:t>k</w:t>
      </w:r>
      <w:r w:rsidR="00F6646F">
        <w:rPr>
          <w:rFonts w:ascii="Times New Roman" w:hAnsi="Times New Roman"/>
          <w:sz w:val="24"/>
          <w:szCs w:val="24"/>
        </w:rPr>
        <w:t xml:space="preserve">i </w:t>
      </w:r>
      <w:r>
        <w:rPr>
          <w:rFonts w:ascii="Times New Roman" w:hAnsi="Times New Roman"/>
          <w:sz w:val="24"/>
          <w:szCs w:val="24"/>
        </w:rPr>
        <w:t xml:space="preserve"> </w:t>
      </w:r>
      <w:r w:rsidR="00F6646F">
        <w:rPr>
          <w:rFonts w:ascii="Times New Roman" w:hAnsi="Times New Roman"/>
          <w:sz w:val="24"/>
          <w:szCs w:val="24"/>
        </w:rPr>
        <w:t>działań jakie należy</w:t>
      </w:r>
      <w:r>
        <w:rPr>
          <w:rFonts w:ascii="Times New Roman" w:hAnsi="Times New Roman"/>
          <w:sz w:val="24"/>
          <w:szCs w:val="24"/>
        </w:rPr>
        <w:t xml:space="preserve"> </w:t>
      </w:r>
      <w:r w:rsidR="00F6646F">
        <w:rPr>
          <w:rFonts w:ascii="Times New Roman" w:hAnsi="Times New Roman"/>
          <w:sz w:val="24"/>
          <w:szCs w:val="24"/>
        </w:rPr>
        <w:t>uwzględnić w ramach</w:t>
      </w:r>
      <w:r w:rsidR="00F015B0" w:rsidRPr="00842F68">
        <w:rPr>
          <w:rFonts w:ascii="Times New Roman" w:hAnsi="Times New Roman"/>
          <w:sz w:val="24"/>
          <w:szCs w:val="24"/>
        </w:rPr>
        <w:t xml:space="preserve"> </w:t>
      </w:r>
      <w:r w:rsidRPr="00842F68">
        <w:rPr>
          <w:rFonts w:ascii="Times New Roman" w:hAnsi="Times New Roman"/>
          <w:sz w:val="24"/>
          <w:szCs w:val="24"/>
        </w:rPr>
        <w:t>Krajow</w:t>
      </w:r>
      <w:r w:rsidR="00F6646F">
        <w:rPr>
          <w:rFonts w:ascii="Times New Roman" w:hAnsi="Times New Roman"/>
          <w:sz w:val="24"/>
          <w:szCs w:val="24"/>
        </w:rPr>
        <w:t>ego</w:t>
      </w:r>
      <w:r w:rsidRPr="00842F68">
        <w:rPr>
          <w:rFonts w:ascii="Times New Roman" w:hAnsi="Times New Roman"/>
          <w:sz w:val="24"/>
          <w:szCs w:val="24"/>
        </w:rPr>
        <w:t xml:space="preserve"> Plan</w:t>
      </w:r>
      <w:r w:rsidR="00F6646F">
        <w:rPr>
          <w:rFonts w:ascii="Times New Roman" w:hAnsi="Times New Roman"/>
          <w:sz w:val="24"/>
          <w:szCs w:val="24"/>
        </w:rPr>
        <w:t>u</w:t>
      </w:r>
      <w:r w:rsidRPr="00842F68">
        <w:rPr>
          <w:rFonts w:ascii="Times New Roman" w:hAnsi="Times New Roman"/>
          <w:sz w:val="24"/>
          <w:szCs w:val="24"/>
        </w:rPr>
        <w:t xml:space="preserve"> </w:t>
      </w:r>
      <w:r w:rsidR="00270932">
        <w:rPr>
          <w:rFonts w:ascii="Times New Roman" w:hAnsi="Times New Roman"/>
          <w:sz w:val="24"/>
          <w:szCs w:val="24"/>
        </w:rPr>
        <w:t>D</w:t>
      </w:r>
      <w:r w:rsidR="00F015B0" w:rsidRPr="00842F68">
        <w:rPr>
          <w:rFonts w:ascii="Times New Roman" w:hAnsi="Times New Roman"/>
          <w:sz w:val="24"/>
          <w:szCs w:val="24"/>
        </w:rPr>
        <w:t>ziała</w:t>
      </w:r>
      <w:r w:rsidR="00270932">
        <w:rPr>
          <w:rFonts w:ascii="Times New Roman" w:hAnsi="Times New Roman"/>
          <w:sz w:val="24"/>
          <w:szCs w:val="24"/>
        </w:rPr>
        <w:t>ń</w:t>
      </w:r>
      <w:r w:rsidR="00F015B0" w:rsidRPr="00842F68">
        <w:rPr>
          <w:rFonts w:ascii="Times New Roman" w:hAnsi="Times New Roman"/>
          <w:sz w:val="24"/>
          <w:szCs w:val="24"/>
        </w:rPr>
        <w:t xml:space="preserve"> na rzecz Zatrudnienia na okres </w:t>
      </w:r>
      <w:r w:rsidR="00842F68">
        <w:rPr>
          <w:rFonts w:ascii="Times New Roman" w:hAnsi="Times New Roman"/>
          <w:sz w:val="24"/>
          <w:szCs w:val="24"/>
        </w:rPr>
        <w:t>2015-201</w:t>
      </w:r>
      <w:r w:rsidR="006A6863">
        <w:rPr>
          <w:rFonts w:ascii="Times New Roman" w:hAnsi="Times New Roman"/>
          <w:sz w:val="24"/>
          <w:szCs w:val="24"/>
        </w:rPr>
        <w:t>7</w:t>
      </w:r>
      <w:r>
        <w:rPr>
          <w:rFonts w:ascii="Times New Roman" w:hAnsi="Times New Roman"/>
          <w:sz w:val="24"/>
          <w:szCs w:val="24"/>
        </w:rPr>
        <w:t>.</w:t>
      </w:r>
      <w:r w:rsidR="00270932">
        <w:rPr>
          <w:rFonts w:ascii="Times New Roman" w:hAnsi="Times New Roman"/>
          <w:sz w:val="24"/>
          <w:szCs w:val="24"/>
        </w:rPr>
        <w:t xml:space="preserve"> </w:t>
      </w:r>
      <w:r w:rsidR="00F015B0" w:rsidRPr="002349FD">
        <w:rPr>
          <w:rFonts w:ascii="Times New Roman" w:hAnsi="Times New Roman"/>
          <w:sz w:val="24"/>
          <w:szCs w:val="24"/>
        </w:rPr>
        <w:t xml:space="preserve">Chodzi </w:t>
      </w:r>
      <w:r w:rsidR="005C2C39" w:rsidRPr="002349FD">
        <w:rPr>
          <w:rFonts w:ascii="Times New Roman" w:hAnsi="Times New Roman"/>
          <w:sz w:val="24"/>
          <w:szCs w:val="24"/>
        </w:rPr>
        <w:t xml:space="preserve">m.in. </w:t>
      </w:r>
      <w:r w:rsidR="00F015B0" w:rsidRPr="002349FD">
        <w:rPr>
          <w:rFonts w:ascii="Times New Roman" w:hAnsi="Times New Roman"/>
          <w:sz w:val="24"/>
          <w:szCs w:val="24"/>
        </w:rPr>
        <w:t xml:space="preserve">o </w:t>
      </w:r>
      <w:r w:rsidR="00F6646F" w:rsidRPr="002349FD">
        <w:rPr>
          <w:rFonts w:ascii="Times New Roman" w:hAnsi="Times New Roman"/>
          <w:sz w:val="24"/>
          <w:szCs w:val="24"/>
        </w:rPr>
        <w:t>uwzględnienie</w:t>
      </w:r>
      <w:r w:rsidR="00CB5462" w:rsidRPr="002349FD">
        <w:rPr>
          <w:rFonts w:ascii="Times New Roman" w:hAnsi="Times New Roman"/>
          <w:sz w:val="24"/>
          <w:szCs w:val="24"/>
        </w:rPr>
        <w:t xml:space="preserve"> w dokumencie działań</w:t>
      </w:r>
      <w:r w:rsidR="00F015B0" w:rsidRPr="002349FD">
        <w:rPr>
          <w:rFonts w:ascii="Times New Roman" w:hAnsi="Times New Roman"/>
          <w:sz w:val="24"/>
          <w:szCs w:val="24"/>
        </w:rPr>
        <w:t xml:space="preserve"> wzmacniających zatrudnienie w nowych, innowacyjnych sektorach</w:t>
      </w:r>
      <w:r w:rsidR="00F6646F" w:rsidRPr="002349FD">
        <w:rPr>
          <w:rFonts w:ascii="Times New Roman" w:hAnsi="Times New Roman"/>
          <w:sz w:val="24"/>
          <w:szCs w:val="24"/>
        </w:rPr>
        <w:t xml:space="preserve"> czy działań służących zwiększeniu zatrudnienia osób młodych.</w:t>
      </w:r>
    </w:p>
    <w:p w:rsidR="001B7F10" w:rsidRPr="007043E6" w:rsidRDefault="001B7F10" w:rsidP="001B7F10">
      <w:pPr>
        <w:pStyle w:val="Akapitzlist"/>
        <w:spacing w:after="120"/>
        <w:ind w:left="0"/>
        <w:jc w:val="both"/>
        <w:rPr>
          <w:rFonts w:ascii="Times New Roman" w:hAnsi="Times New Roman"/>
          <w:sz w:val="24"/>
          <w:szCs w:val="24"/>
        </w:rPr>
      </w:pPr>
    </w:p>
    <w:p w:rsidR="00BC57BF" w:rsidRPr="007043E6" w:rsidRDefault="00BC57BF" w:rsidP="007043E6">
      <w:pPr>
        <w:numPr>
          <w:ilvl w:val="0"/>
          <w:numId w:val="17"/>
        </w:numPr>
        <w:rPr>
          <w:rFonts w:ascii="Times New Roman" w:hAnsi="Times New Roman"/>
          <w:b/>
          <w:sz w:val="24"/>
          <w:szCs w:val="24"/>
        </w:rPr>
      </w:pPr>
      <w:r w:rsidRPr="007043E6">
        <w:rPr>
          <w:rFonts w:ascii="Times New Roman" w:hAnsi="Times New Roman"/>
          <w:b/>
          <w:sz w:val="24"/>
          <w:szCs w:val="24"/>
        </w:rPr>
        <w:t>Krajowy Program Przeciwdziałania Ubóstwu</w:t>
      </w:r>
      <w:r w:rsidR="00F7034B" w:rsidRPr="007043E6">
        <w:rPr>
          <w:rFonts w:ascii="Times New Roman" w:hAnsi="Times New Roman"/>
          <w:b/>
          <w:sz w:val="24"/>
          <w:szCs w:val="24"/>
        </w:rPr>
        <w:t xml:space="preserve"> i Wykluczeniu Społecznemu 2020</w:t>
      </w:r>
      <w:r w:rsidRPr="007043E6">
        <w:rPr>
          <w:rFonts w:ascii="Times New Roman" w:hAnsi="Times New Roman"/>
          <w:b/>
          <w:sz w:val="24"/>
          <w:szCs w:val="24"/>
        </w:rPr>
        <w:t>.</w:t>
      </w:r>
      <w:r w:rsidR="00F7034B" w:rsidRPr="007043E6">
        <w:rPr>
          <w:rFonts w:ascii="Times New Roman" w:hAnsi="Times New Roman"/>
          <w:b/>
          <w:sz w:val="24"/>
          <w:szCs w:val="24"/>
        </w:rPr>
        <w:t xml:space="preserve"> Nowy wymiar aktywnej integracji.</w:t>
      </w:r>
    </w:p>
    <w:p w:rsidR="00D929B7" w:rsidRDefault="00621270" w:rsidP="00D929B7">
      <w:pPr>
        <w:spacing w:after="120"/>
        <w:ind w:left="426"/>
        <w:jc w:val="both"/>
        <w:rPr>
          <w:rFonts w:ascii="Times New Roman" w:hAnsi="Times New Roman"/>
          <w:sz w:val="24"/>
          <w:szCs w:val="24"/>
        </w:rPr>
      </w:pPr>
      <w:r w:rsidRPr="00621270">
        <w:rPr>
          <w:rFonts w:ascii="Times New Roman" w:hAnsi="Times New Roman"/>
          <w:sz w:val="24"/>
          <w:szCs w:val="24"/>
        </w:rPr>
        <w:t xml:space="preserve">Krajowy Program Przeciwdziałania Ubóstwu i Wykluczeniu Społecznemu 2020. </w:t>
      </w:r>
      <w:r>
        <w:rPr>
          <w:rFonts w:ascii="Times New Roman" w:hAnsi="Times New Roman"/>
          <w:sz w:val="24"/>
          <w:szCs w:val="24"/>
        </w:rPr>
        <w:t>Nowy wymiar aktywnej integracji</w:t>
      </w:r>
      <w:r w:rsidR="00774404">
        <w:rPr>
          <w:rFonts w:ascii="Times New Roman" w:hAnsi="Times New Roman"/>
          <w:sz w:val="24"/>
          <w:szCs w:val="24"/>
        </w:rPr>
        <w:t>. -</w:t>
      </w:r>
      <w:r>
        <w:rPr>
          <w:rFonts w:ascii="Times New Roman" w:hAnsi="Times New Roman"/>
          <w:sz w:val="24"/>
          <w:szCs w:val="24"/>
        </w:rPr>
        <w:t xml:space="preserve"> jest programem rozwoju</w:t>
      </w:r>
      <w:r w:rsidRPr="00621270">
        <w:rPr>
          <w:rFonts w:ascii="Times New Roman" w:hAnsi="Times New Roman"/>
          <w:sz w:val="24"/>
          <w:szCs w:val="24"/>
        </w:rPr>
        <w:t xml:space="preserve">. </w:t>
      </w:r>
      <w:r w:rsidR="00774404">
        <w:rPr>
          <w:rFonts w:ascii="Times New Roman" w:hAnsi="Times New Roman"/>
          <w:sz w:val="24"/>
          <w:szCs w:val="24"/>
        </w:rPr>
        <w:t xml:space="preserve">Jest to </w:t>
      </w:r>
      <w:r w:rsidRPr="00621270">
        <w:rPr>
          <w:rFonts w:ascii="Times New Roman" w:hAnsi="Times New Roman"/>
          <w:sz w:val="24"/>
          <w:szCs w:val="24"/>
        </w:rPr>
        <w:t>dokument o charakterze operacyjno-wdrożeniowym, ustanowiony w celu realizacji średniookresowej strategii rozwoju kraju – „Strategii Rozwoju Kraju 2020” oraz Strategii Rozwoju Kapitału Społecznego, Strategii Rozwoju Kapitału Ludzkiego, Krajowej Strategii Rozwoju Regionalnego oraz innych strategii rozwoju.</w:t>
      </w:r>
      <w:r>
        <w:rPr>
          <w:rFonts w:ascii="Times New Roman" w:hAnsi="Times New Roman"/>
          <w:sz w:val="24"/>
          <w:szCs w:val="24"/>
        </w:rPr>
        <w:t xml:space="preserve"> Jego celem</w:t>
      </w:r>
      <w:r w:rsidRPr="00621270">
        <w:rPr>
          <w:rFonts w:ascii="Times New Roman" w:hAnsi="Times New Roman"/>
          <w:sz w:val="24"/>
          <w:szCs w:val="24"/>
        </w:rPr>
        <w:t xml:space="preserve"> </w:t>
      </w:r>
      <w:r>
        <w:rPr>
          <w:rFonts w:ascii="Times New Roman" w:hAnsi="Times New Roman"/>
          <w:sz w:val="24"/>
          <w:szCs w:val="24"/>
        </w:rPr>
        <w:t>jest</w:t>
      </w:r>
      <w:r w:rsidRPr="00621270">
        <w:rPr>
          <w:rFonts w:ascii="Times New Roman" w:hAnsi="Times New Roman"/>
          <w:sz w:val="24"/>
          <w:szCs w:val="24"/>
        </w:rPr>
        <w:t xml:space="preserve"> przedstawienie projektowanej polityki państwa w zakresie walki z ubóstwem i wykluczeniem społecznym w ramach warunku 9.1 Wspólnych Ram Strategicznych</w:t>
      </w:r>
      <w:r w:rsidR="00AB5A06">
        <w:rPr>
          <w:rStyle w:val="Odwoanieprzypisudolnego"/>
          <w:rFonts w:ascii="Times New Roman" w:hAnsi="Times New Roman"/>
          <w:sz w:val="24"/>
          <w:szCs w:val="24"/>
        </w:rPr>
        <w:footnoteReference w:id="5"/>
      </w:r>
      <w:r w:rsidRPr="00621270">
        <w:rPr>
          <w:rFonts w:ascii="Times New Roman" w:hAnsi="Times New Roman"/>
          <w:sz w:val="24"/>
          <w:szCs w:val="24"/>
        </w:rPr>
        <w:t>.</w:t>
      </w:r>
    </w:p>
    <w:p w:rsidR="00405646" w:rsidRPr="004A40EC" w:rsidRDefault="00405646" w:rsidP="002349FD">
      <w:pPr>
        <w:spacing w:after="120"/>
        <w:jc w:val="both"/>
        <w:rPr>
          <w:rFonts w:ascii="Times New Roman" w:hAnsi="Times New Roman"/>
          <w:sz w:val="24"/>
          <w:szCs w:val="24"/>
        </w:rPr>
      </w:pPr>
    </w:p>
    <w:p w:rsidR="00270932" w:rsidRPr="00D929B7" w:rsidRDefault="001123E9" w:rsidP="00D929B7">
      <w:pPr>
        <w:numPr>
          <w:ilvl w:val="0"/>
          <w:numId w:val="17"/>
        </w:numPr>
        <w:rPr>
          <w:rFonts w:ascii="Times New Roman" w:hAnsi="Times New Roman"/>
          <w:b/>
          <w:sz w:val="24"/>
          <w:szCs w:val="24"/>
        </w:rPr>
      </w:pPr>
      <w:r w:rsidRPr="00D929B7">
        <w:rPr>
          <w:rFonts w:ascii="Times New Roman" w:hAnsi="Times New Roman"/>
          <w:b/>
          <w:sz w:val="24"/>
          <w:szCs w:val="24"/>
        </w:rPr>
        <w:t>Krajowy Program Rozwoju Ekonomii Społeczne</w:t>
      </w:r>
      <w:r w:rsidR="00BC57BF" w:rsidRPr="00D929B7">
        <w:rPr>
          <w:rFonts w:ascii="Times New Roman" w:hAnsi="Times New Roman"/>
          <w:b/>
          <w:sz w:val="24"/>
          <w:szCs w:val="24"/>
        </w:rPr>
        <w:t>j</w:t>
      </w:r>
    </w:p>
    <w:p w:rsidR="00270932" w:rsidRPr="00241E98" w:rsidRDefault="009D5D8B" w:rsidP="00420F7D">
      <w:pPr>
        <w:spacing w:after="120"/>
        <w:ind w:left="426"/>
        <w:jc w:val="both"/>
        <w:rPr>
          <w:rFonts w:ascii="Times New Roman" w:hAnsi="Times New Roman"/>
          <w:sz w:val="24"/>
          <w:szCs w:val="24"/>
        </w:rPr>
      </w:pPr>
      <w:r w:rsidRPr="009D5D8B">
        <w:rPr>
          <w:rFonts w:ascii="Times New Roman" w:hAnsi="Times New Roman"/>
          <w:sz w:val="24"/>
          <w:szCs w:val="24"/>
        </w:rPr>
        <w:t>Krajowy Program Rozwoju Ekonomii Społecznej (KPRES)</w:t>
      </w:r>
      <w:r w:rsidR="00621270">
        <w:rPr>
          <w:rFonts w:ascii="Times New Roman" w:hAnsi="Times New Roman"/>
          <w:sz w:val="24"/>
          <w:szCs w:val="24"/>
        </w:rPr>
        <w:t xml:space="preserve"> podobnie jak poprzedni dokument</w:t>
      </w:r>
      <w:r w:rsidRPr="009D5D8B">
        <w:rPr>
          <w:rFonts w:ascii="Times New Roman" w:hAnsi="Times New Roman"/>
          <w:sz w:val="24"/>
          <w:szCs w:val="24"/>
        </w:rPr>
        <w:t xml:space="preserve"> jest programem rozwoju i </w:t>
      </w:r>
      <w:r w:rsidR="00621270">
        <w:rPr>
          <w:rFonts w:ascii="Times New Roman" w:hAnsi="Times New Roman"/>
          <w:sz w:val="24"/>
          <w:szCs w:val="24"/>
        </w:rPr>
        <w:t>ma charakter operacyjno wdrożeniowy</w:t>
      </w:r>
      <w:r w:rsidR="00D472DD">
        <w:rPr>
          <w:rFonts w:ascii="Times New Roman" w:hAnsi="Times New Roman"/>
          <w:sz w:val="24"/>
          <w:szCs w:val="24"/>
        </w:rPr>
        <w:t>, i</w:t>
      </w:r>
      <w:r w:rsidR="00621270">
        <w:rPr>
          <w:rFonts w:ascii="Times New Roman" w:hAnsi="Times New Roman"/>
          <w:sz w:val="24"/>
          <w:szCs w:val="24"/>
        </w:rPr>
        <w:t xml:space="preserve"> </w:t>
      </w:r>
      <w:r w:rsidR="00D472DD">
        <w:rPr>
          <w:rFonts w:ascii="Times New Roman" w:hAnsi="Times New Roman"/>
          <w:sz w:val="24"/>
          <w:szCs w:val="24"/>
        </w:rPr>
        <w:t>p</w:t>
      </w:r>
      <w:r w:rsidR="00621270">
        <w:rPr>
          <w:rFonts w:ascii="Times New Roman" w:hAnsi="Times New Roman"/>
          <w:sz w:val="24"/>
          <w:szCs w:val="24"/>
        </w:rPr>
        <w:t xml:space="preserve">odobnie </w:t>
      </w:r>
      <w:r w:rsidR="00D472DD">
        <w:rPr>
          <w:rFonts w:ascii="Times New Roman" w:hAnsi="Times New Roman"/>
          <w:sz w:val="24"/>
          <w:szCs w:val="24"/>
        </w:rPr>
        <w:t xml:space="preserve">- </w:t>
      </w:r>
      <w:r w:rsidR="00621270">
        <w:rPr>
          <w:rFonts w:ascii="Times New Roman" w:hAnsi="Times New Roman"/>
          <w:sz w:val="24"/>
          <w:szCs w:val="24"/>
        </w:rPr>
        <w:t xml:space="preserve">został </w:t>
      </w:r>
      <w:r w:rsidRPr="009D5D8B">
        <w:rPr>
          <w:rFonts w:ascii="Times New Roman" w:hAnsi="Times New Roman"/>
          <w:sz w:val="24"/>
          <w:szCs w:val="24"/>
        </w:rPr>
        <w:t>ustanowiony w celu realizacji średniookresowej strategii rozwoju kraju – Strategii</w:t>
      </w:r>
      <w:r w:rsidR="00D472DD">
        <w:rPr>
          <w:rFonts w:ascii="Times New Roman" w:hAnsi="Times New Roman"/>
          <w:sz w:val="24"/>
          <w:szCs w:val="24"/>
        </w:rPr>
        <w:t xml:space="preserve"> </w:t>
      </w:r>
      <w:r w:rsidRPr="009D5D8B">
        <w:rPr>
          <w:rFonts w:ascii="Times New Roman" w:hAnsi="Times New Roman"/>
          <w:sz w:val="24"/>
          <w:szCs w:val="24"/>
        </w:rPr>
        <w:t>Rozwoju Kraju 2020 oraz Strategii Rozwoju Kapitału Społeczn</w:t>
      </w:r>
      <w:r w:rsidR="00621270">
        <w:rPr>
          <w:rFonts w:ascii="Times New Roman" w:hAnsi="Times New Roman"/>
          <w:sz w:val="24"/>
          <w:szCs w:val="24"/>
        </w:rPr>
        <w:t xml:space="preserve">ego, Strategii Rozwoju Kapitału </w:t>
      </w:r>
      <w:r w:rsidRPr="009D5D8B">
        <w:rPr>
          <w:rFonts w:ascii="Times New Roman" w:hAnsi="Times New Roman"/>
          <w:sz w:val="24"/>
          <w:szCs w:val="24"/>
        </w:rPr>
        <w:t>Ludzkiego, Krajowej Strategii Rozwoju Regionalneg</w:t>
      </w:r>
      <w:r w:rsidR="00621270">
        <w:rPr>
          <w:rFonts w:ascii="Times New Roman" w:hAnsi="Times New Roman"/>
          <w:sz w:val="24"/>
          <w:szCs w:val="24"/>
        </w:rPr>
        <w:t xml:space="preserve">o oraz innych strategii rozwoju. Jednocześnie </w:t>
      </w:r>
      <w:r w:rsidRPr="009D5D8B">
        <w:rPr>
          <w:rFonts w:ascii="Times New Roman" w:hAnsi="Times New Roman"/>
          <w:sz w:val="24"/>
          <w:szCs w:val="24"/>
        </w:rPr>
        <w:t>jest</w:t>
      </w:r>
      <w:r w:rsidR="00621270">
        <w:rPr>
          <w:rFonts w:ascii="Times New Roman" w:hAnsi="Times New Roman"/>
          <w:sz w:val="24"/>
          <w:szCs w:val="24"/>
        </w:rPr>
        <w:t xml:space="preserve"> to dokument rządowy</w:t>
      </w:r>
      <w:r w:rsidRPr="009D5D8B">
        <w:rPr>
          <w:rFonts w:ascii="Times New Roman" w:hAnsi="Times New Roman"/>
          <w:sz w:val="24"/>
          <w:szCs w:val="24"/>
        </w:rPr>
        <w:t>, który pokazuje kluczowe kierunki</w:t>
      </w:r>
      <w:r w:rsidR="002349FD">
        <w:rPr>
          <w:rFonts w:ascii="Times New Roman" w:hAnsi="Times New Roman"/>
          <w:sz w:val="24"/>
          <w:szCs w:val="24"/>
        </w:rPr>
        <w:t xml:space="preserve"> </w:t>
      </w:r>
      <w:r w:rsidRPr="009D5D8B">
        <w:rPr>
          <w:rFonts w:ascii="Times New Roman" w:hAnsi="Times New Roman"/>
          <w:sz w:val="24"/>
          <w:szCs w:val="24"/>
        </w:rPr>
        <w:t>interwencji publicznej</w:t>
      </w:r>
      <w:r w:rsidR="00D472DD">
        <w:rPr>
          <w:rFonts w:ascii="Times New Roman" w:hAnsi="Times New Roman"/>
          <w:sz w:val="24"/>
          <w:szCs w:val="24"/>
        </w:rPr>
        <w:t>,</w:t>
      </w:r>
      <w:r w:rsidRPr="009D5D8B">
        <w:rPr>
          <w:rFonts w:ascii="Times New Roman" w:hAnsi="Times New Roman"/>
          <w:sz w:val="24"/>
          <w:szCs w:val="24"/>
        </w:rPr>
        <w:t xml:space="preserve"> mające służyć tworzeniu jak najlepszyc</w:t>
      </w:r>
      <w:r w:rsidR="002349FD">
        <w:rPr>
          <w:rFonts w:ascii="Times New Roman" w:hAnsi="Times New Roman"/>
          <w:sz w:val="24"/>
          <w:szCs w:val="24"/>
        </w:rPr>
        <w:t xml:space="preserve">h warunków dla rozwoju ekonomii </w:t>
      </w:r>
      <w:r w:rsidRPr="009D5D8B">
        <w:rPr>
          <w:rFonts w:ascii="Times New Roman" w:hAnsi="Times New Roman"/>
          <w:sz w:val="24"/>
          <w:szCs w:val="24"/>
        </w:rPr>
        <w:t>społecznej i przedsiębiorstw społecznych. Adresowany jest</w:t>
      </w:r>
      <w:r w:rsidR="002349FD">
        <w:rPr>
          <w:rFonts w:ascii="Times New Roman" w:hAnsi="Times New Roman"/>
          <w:sz w:val="24"/>
          <w:szCs w:val="24"/>
        </w:rPr>
        <w:t xml:space="preserve"> przede wszystkim do instytucji </w:t>
      </w:r>
      <w:r w:rsidRPr="009D5D8B">
        <w:rPr>
          <w:rFonts w:ascii="Times New Roman" w:hAnsi="Times New Roman"/>
          <w:sz w:val="24"/>
          <w:szCs w:val="24"/>
        </w:rPr>
        <w:t>publicznych, tworzących i realizujących konkretne polityki, jak również d</w:t>
      </w:r>
      <w:r w:rsidR="002349FD">
        <w:rPr>
          <w:rFonts w:ascii="Times New Roman" w:hAnsi="Times New Roman"/>
          <w:sz w:val="24"/>
          <w:szCs w:val="24"/>
        </w:rPr>
        <w:t xml:space="preserve">o osób działających </w:t>
      </w:r>
      <w:r w:rsidRPr="009D5D8B">
        <w:rPr>
          <w:rFonts w:ascii="Times New Roman" w:hAnsi="Times New Roman"/>
          <w:sz w:val="24"/>
          <w:szCs w:val="24"/>
        </w:rPr>
        <w:t>w sektorze ekonomii społecznej.</w:t>
      </w:r>
    </w:p>
    <w:p w:rsidR="00241E98" w:rsidRPr="00241E98" w:rsidRDefault="00241E98" w:rsidP="00270932">
      <w:pPr>
        <w:spacing w:after="120"/>
        <w:rPr>
          <w:rFonts w:ascii="Times New Roman" w:hAnsi="Times New Roman"/>
          <w:sz w:val="24"/>
          <w:szCs w:val="24"/>
        </w:rPr>
      </w:pPr>
    </w:p>
    <w:p w:rsidR="001E70AA" w:rsidRPr="00241E98" w:rsidRDefault="007A5CD7" w:rsidP="00842F68">
      <w:pPr>
        <w:pStyle w:val="Nagwek1"/>
        <w:rPr>
          <w:color w:val="1F497D"/>
        </w:rPr>
      </w:pPr>
      <w:bookmarkStart w:id="2" w:name="_Toc397604057"/>
      <w:r>
        <w:rPr>
          <w:color w:val="1F497D"/>
        </w:rPr>
        <w:t xml:space="preserve">Priorytety i cele </w:t>
      </w:r>
      <w:r w:rsidR="001E70AA" w:rsidRPr="00241E98">
        <w:rPr>
          <w:color w:val="1F497D"/>
        </w:rPr>
        <w:t>KPDZ na lata 201</w:t>
      </w:r>
      <w:r w:rsidR="00241E98">
        <w:rPr>
          <w:color w:val="1F497D"/>
        </w:rPr>
        <w:t>5</w:t>
      </w:r>
      <w:r w:rsidR="001E70AA" w:rsidRPr="00241E98">
        <w:rPr>
          <w:color w:val="1F497D"/>
        </w:rPr>
        <w:t>-201</w:t>
      </w:r>
      <w:r w:rsidR="00241E98">
        <w:rPr>
          <w:color w:val="1F497D"/>
        </w:rPr>
        <w:t>7</w:t>
      </w:r>
      <w:r w:rsidR="001E70AA" w:rsidRPr="00241E98">
        <w:rPr>
          <w:color w:val="1F497D"/>
        </w:rPr>
        <w:t>.</w:t>
      </w:r>
      <w:bookmarkEnd w:id="2"/>
    </w:p>
    <w:p w:rsidR="00C64D0F" w:rsidRDefault="00C64D0F" w:rsidP="00241E98">
      <w:pPr>
        <w:spacing w:after="120"/>
        <w:jc w:val="both"/>
        <w:rPr>
          <w:rFonts w:ascii="Times New Roman" w:hAnsi="Times New Roman"/>
          <w:sz w:val="24"/>
          <w:szCs w:val="24"/>
        </w:rPr>
      </w:pPr>
    </w:p>
    <w:p w:rsidR="00241E98" w:rsidRPr="00A74BAD" w:rsidRDefault="00CE4497" w:rsidP="00241E98">
      <w:pPr>
        <w:spacing w:after="120"/>
        <w:jc w:val="both"/>
        <w:rPr>
          <w:rFonts w:ascii="Times New Roman" w:hAnsi="Times New Roman"/>
          <w:sz w:val="24"/>
          <w:szCs w:val="24"/>
        </w:rPr>
      </w:pPr>
      <w:r>
        <w:rPr>
          <w:rFonts w:ascii="Times New Roman" w:hAnsi="Times New Roman"/>
          <w:sz w:val="24"/>
          <w:szCs w:val="24"/>
        </w:rPr>
        <w:t xml:space="preserve">KPDZ ma </w:t>
      </w:r>
      <w:r w:rsidR="00E1591E">
        <w:rPr>
          <w:rFonts w:ascii="Times New Roman" w:hAnsi="Times New Roman"/>
          <w:sz w:val="24"/>
          <w:szCs w:val="24"/>
        </w:rPr>
        <w:t xml:space="preserve">wskazywać </w:t>
      </w:r>
      <w:r>
        <w:rPr>
          <w:rFonts w:ascii="Times New Roman" w:hAnsi="Times New Roman"/>
          <w:sz w:val="24"/>
          <w:szCs w:val="24"/>
        </w:rPr>
        <w:t>kierunki</w:t>
      </w:r>
      <w:r w:rsidRPr="00B51135">
        <w:rPr>
          <w:rFonts w:ascii="Times New Roman" w:hAnsi="Times New Roman"/>
          <w:sz w:val="24"/>
          <w:szCs w:val="24"/>
        </w:rPr>
        <w:t xml:space="preserve"> realizacji </w:t>
      </w:r>
      <w:r w:rsidR="00E1591E">
        <w:rPr>
          <w:rFonts w:ascii="Times New Roman" w:hAnsi="Times New Roman"/>
          <w:sz w:val="24"/>
          <w:szCs w:val="24"/>
        </w:rPr>
        <w:t>polityk</w:t>
      </w:r>
      <w:r w:rsidR="00E1591E" w:rsidRPr="00B51135">
        <w:rPr>
          <w:rFonts w:ascii="Times New Roman" w:hAnsi="Times New Roman"/>
          <w:sz w:val="24"/>
          <w:szCs w:val="24"/>
        </w:rPr>
        <w:t xml:space="preserve"> </w:t>
      </w:r>
      <w:r w:rsidRPr="00B51135">
        <w:rPr>
          <w:rFonts w:ascii="Times New Roman" w:hAnsi="Times New Roman"/>
          <w:sz w:val="24"/>
          <w:szCs w:val="24"/>
        </w:rPr>
        <w:t>państwa w zakresie promocji zatrudnienia, łagodzenia skutków bezrobocia oraz aktywizacji zawodowej</w:t>
      </w:r>
      <w:r>
        <w:rPr>
          <w:rFonts w:ascii="Times New Roman" w:hAnsi="Times New Roman"/>
          <w:sz w:val="24"/>
          <w:szCs w:val="24"/>
        </w:rPr>
        <w:t xml:space="preserve">. We wskazanym zakresie prowadzone są w Polsce szeroko zakrojone działania ujęte </w:t>
      </w:r>
      <w:r w:rsidR="00A74BAD">
        <w:rPr>
          <w:rFonts w:ascii="Times New Roman" w:hAnsi="Times New Roman"/>
          <w:sz w:val="24"/>
          <w:szCs w:val="24"/>
        </w:rPr>
        <w:t xml:space="preserve">w szczególności </w:t>
      </w:r>
      <w:r>
        <w:rPr>
          <w:rFonts w:ascii="Times New Roman" w:hAnsi="Times New Roman"/>
          <w:sz w:val="24"/>
          <w:szCs w:val="24"/>
        </w:rPr>
        <w:t>we wspomnianych wyżej dokumentach</w:t>
      </w:r>
      <w:r w:rsidR="00A74BAD">
        <w:rPr>
          <w:rFonts w:ascii="Times New Roman" w:hAnsi="Times New Roman"/>
          <w:sz w:val="24"/>
          <w:szCs w:val="24"/>
        </w:rPr>
        <w:t xml:space="preserve">: </w:t>
      </w:r>
      <w:r w:rsidR="009903C4">
        <w:rPr>
          <w:rFonts w:ascii="Times New Roman" w:hAnsi="Times New Roman"/>
          <w:sz w:val="24"/>
          <w:szCs w:val="24"/>
        </w:rPr>
        <w:t xml:space="preserve">(1) </w:t>
      </w:r>
      <w:r w:rsidR="00A74BAD">
        <w:rPr>
          <w:rFonts w:ascii="Times New Roman" w:hAnsi="Times New Roman"/>
          <w:sz w:val="24"/>
          <w:szCs w:val="24"/>
        </w:rPr>
        <w:t xml:space="preserve">Krajowy Program Reform na rzecz realizacji Strategii „Europa 2020” – </w:t>
      </w:r>
      <w:r w:rsidR="00A74BAD" w:rsidRPr="005318CF">
        <w:rPr>
          <w:rFonts w:ascii="Times New Roman" w:hAnsi="Times New Roman"/>
          <w:sz w:val="24"/>
          <w:szCs w:val="24"/>
        </w:rPr>
        <w:t>część zatrudnienie</w:t>
      </w:r>
      <w:r w:rsidR="00E1591E">
        <w:rPr>
          <w:rFonts w:ascii="Times New Roman" w:hAnsi="Times New Roman"/>
          <w:sz w:val="24"/>
          <w:szCs w:val="24"/>
        </w:rPr>
        <w:t xml:space="preserve"> </w:t>
      </w:r>
      <w:r w:rsidR="005318CF">
        <w:rPr>
          <w:rFonts w:ascii="Times New Roman" w:hAnsi="Times New Roman"/>
        </w:rPr>
        <w:t>(</w:t>
      </w:r>
      <w:r w:rsidR="00E1591E" w:rsidRPr="007A434B">
        <w:rPr>
          <w:rFonts w:ascii="Times New Roman" w:hAnsi="Times New Roman"/>
        </w:rPr>
        <w:t>Aktywność dla wzrostu sprzyjającego włączeniu społecznemu</w:t>
      </w:r>
      <w:r w:rsidR="005318CF">
        <w:rPr>
          <w:rFonts w:ascii="Times New Roman" w:hAnsi="Times New Roman"/>
        </w:rPr>
        <w:t>)</w:t>
      </w:r>
      <w:r w:rsidR="00A74BAD">
        <w:rPr>
          <w:rFonts w:ascii="Times New Roman" w:hAnsi="Times New Roman"/>
          <w:sz w:val="24"/>
          <w:szCs w:val="24"/>
        </w:rPr>
        <w:t xml:space="preserve"> oraz </w:t>
      </w:r>
      <w:r w:rsidR="009903C4">
        <w:rPr>
          <w:rFonts w:ascii="Times New Roman" w:hAnsi="Times New Roman"/>
          <w:sz w:val="24"/>
          <w:szCs w:val="24"/>
        </w:rPr>
        <w:t xml:space="preserve">(2) </w:t>
      </w:r>
      <w:r w:rsidR="00A74BAD" w:rsidRPr="00A74BAD">
        <w:rPr>
          <w:rFonts w:ascii="Times New Roman" w:hAnsi="Times New Roman"/>
          <w:sz w:val="24"/>
          <w:szCs w:val="24"/>
        </w:rPr>
        <w:t>Sprawozdanie roczne z realizacji Krajowego Planu Działań na rzecz Zatrudnienia</w:t>
      </w:r>
      <w:r w:rsidR="001F469F">
        <w:rPr>
          <w:rFonts w:ascii="Times New Roman" w:hAnsi="Times New Roman"/>
          <w:sz w:val="24"/>
          <w:szCs w:val="24"/>
        </w:rPr>
        <w:t xml:space="preserve"> (za dany rok), a także </w:t>
      </w:r>
      <w:r w:rsidR="009903C4">
        <w:rPr>
          <w:rFonts w:ascii="Times New Roman" w:hAnsi="Times New Roman"/>
          <w:sz w:val="24"/>
          <w:szCs w:val="24"/>
        </w:rPr>
        <w:t xml:space="preserve">(3) </w:t>
      </w:r>
      <w:r w:rsidR="001F469F">
        <w:rPr>
          <w:rFonts w:ascii="Times New Roman" w:hAnsi="Times New Roman"/>
          <w:sz w:val="24"/>
          <w:szCs w:val="24"/>
        </w:rPr>
        <w:t xml:space="preserve">Strategia Rozwoju Kapitału Ludzkiego </w:t>
      </w:r>
      <w:r w:rsidR="004D1284">
        <w:rPr>
          <w:rFonts w:ascii="Times New Roman" w:hAnsi="Times New Roman"/>
          <w:sz w:val="24"/>
          <w:szCs w:val="24"/>
        </w:rPr>
        <w:t xml:space="preserve">- </w:t>
      </w:r>
      <w:r w:rsidR="004D1284" w:rsidRPr="004D1284">
        <w:rPr>
          <w:rFonts w:ascii="Times New Roman" w:hAnsi="Times New Roman"/>
          <w:sz w:val="24"/>
          <w:szCs w:val="24"/>
        </w:rPr>
        <w:t>Etap 4: Aktywność zawodowa, uczenie się dorosłych i rodzicielstwo</w:t>
      </w:r>
      <w:r w:rsidR="004D1284">
        <w:rPr>
          <w:rFonts w:ascii="Times New Roman" w:hAnsi="Times New Roman"/>
          <w:sz w:val="24"/>
          <w:szCs w:val="24"/>
        </w:rPr>
        <w:t>.</w:t>
      </w:r>
    </w:p>
    <w:p w:rsidR="00241E98" w:rsidRDefault="00A516A5" w:rsidP="00241E98">
      <w:pPr>
        <w:spacing w:after="120"/>
        <w:jc w:val="both"/>
        <w:rPr>
          <w:rFonts w:ascii="Times New Roman" w:hAnsi="Times New Roman"/>
          <w:sz w:val="24"/>
          <w:szCs w:val="24"/>
        </w:rPr>
      </w:pPr>
      <w:r>
        <w:rPr>
          <w:rFonts w:ascii="Times New Roman" w:hAnsi="Times New Roman"/>
          <w:sz w:val="24"/>
          <w:szCs w:val="24"/>
        </w:rPr>
        <w:t xml:space="preserve">W konsekwencji uzasadnione jest uwzględnienie priorytetów, celów i działań z wymienionych dokumentów rządowych w KPDZ na lata 2015-2017, zwłaszcza, że są one spójne ze sobą (por. </w:t>
      </w:r>
      <w:proofErr w:type="spellStart"/>
      <w:r>
        <w:rPr>
          <w:rFonts w:ascii="Times New Roman" w:hAnsi="Times New Roman"/>
          <w:sz w:val="24"/>
          <w:szCs w:val="24"/>
        </w:rPr>
        <w:t>Tab</w:t>
      </w:r>
      <w:proofErr w:type="spellEnd"/>
      <w:r>
        <w:rPr>
          <w:rFonts w:ascii="Times New Roman" w:hAnsi="Times New Roman"/>
          <w:sz w:val="24"/>
          <w:szCs w:val="24"/>
        </w:rPr>
        <w:t xml:space="preserve"> 1)</w:t>
      </w:r>
    </w:p>
    <w:p w:rsidR="00405646" w:rsidRDefault="00405646" w:rsidP="00241E98">
      <w:pPr>
        <w:spacing w:after="120"/>
        <w:jc w:val="both"/>
        <w:rPr>
          <w:rFonts w:ascii="Times New Roman" w:hAnsi="Times New Roman"/>
          <w:sz w:val="24"/>
          <w:szCs w:val="24"/>
        </w:rPr>
      </w:pPr>
    </w:p>
    <w:p w:rsidR="00405646" w:rsidRDefault="00405646" w:rsidP="00241E98">
      <w:pPr>
        <w:spacing w:after="120"/>
        <w:jc w:val="both"/>
        <w:rPr>
          <w:rFonts w:ascii="Times New Roman" w:hAnsi="Times New Roman"/>
          <w:sz w:val="24"/>
          <w:szCs w:val="24"/>
        </w:rPr>
      </w:pPr>
    </w:p>
    <w:p w:rsidR="00405646" w:rsidRDefault="00405646" w:rsidP="00241E98">
      <w:pPr>
        <w:spacing w:after="120"/>
        <w:jc w:val="both"/>
        <w:rPr>
          <w:rFonts w:ascii="Times New Roman" w:hAnsi="Times New Roman"/>
          <w:sz w:val="24"/>
          <w:szCs w:val="24"/>
        </w:rPr>
      </w:pPr>
    </w:p>
    <w:p w:rsidR="00405646" w:rsidRDefault="00405646" w:rsidP="00241E98">
      <w:pPr>
        <w:spacing w:after="120"/>
        <w:jc w:val="both"/>
        <w:rPr>
          <w:rFonts w:ascii="Times New Roman" w:hAnsi="Times New Roman"/>
          <w:sz w:val="24"/>
          <w:szCs w:val="24"/>
        </w:rPr>
      </w:pPr>
    </w:p>
    <w:p w:rsidR="00405646" w:rsidRDefault="00405646" w:rsidP="00241E98">
      <w:pPr>
        <w:spacing w:after="120"/>
        <w:jc w:val="both"/>
        <w:rPr>
          <w:rFonts w:ascii="Times New Roman" w:hAnsi="Times New Roman"/>
          <w:sz w:val="24"/>
          <w:szCs w:val="24"/>
        </w:rPr>
      </w:pPr>
    </w:p>
    <w:p w:rsidR="00A516A5" w:rsidRPr="002349FD" w:rsidRDefault="00A516A5" w:rsidP="002349FD">
      <w:pPr>
        <w:spacing w:after="120"/>
        <w:rPr>
          <w:rFonts w:ascii="Times New Roman" w:hAnsi="Times New Roman"/>
          <w:b/>
          <w:sz w:val="24"/>
          <w:szCs w:val="24"/>
        </w:rPr>
      </w:pPr>
      <w:r w:rsidRPr="002349FD">
        <w:rPr>
          <w:rFonts w:ascii="Times New Roman" w:hAnsi="Times New Roman"/>
          <w:b/>
          <w:sz w:val="24"/>
          <w:szCs w:val="24"/>
        </w:rPr>
        <w:lastRenderedPageBreak/>
        <w:t>Tab. 1 Priorytety i kluczowe cele w zakresie zatrudnienia.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
        <w:gridCol w:w="3164"/>
        <w:gridCol w:w="1789"/>
        <w:gridCol w:w="1835"/>
        <w:gridCol w:w="1784"/>
      </w:tblGrid>
      <w:tr w:rsidR="00450982" w:rsidRPr="00405646" w:rsidTr="00231D39">
        <w:tc>
          <w:tcPr>
            <w:tcW w:w="544" w:type="dxa"/>
            <w:vAlign w:val="center"/>
          </w:tcPr>
          <w:p w:rsidR="003B1E2A" w:rsidRPr="00405646" w:rsidRDefault="003B1E2A" w:rsidP="00405646">
            <w:pPr>
              <w:spacing w:before="120" w:after="120" w:line="240" w:lineRule="auto"/>
              <w:rPr>
                <w:rFonts w:ascii="Times New Roman" w:hAnsi="Times New Roman"/>
                <w:b/>
              </w:rPr>
            </w:pPr>
            <w:r w:rsidRPr="00405646">
              <w:rPr>
                <w:rFonts w:ascii="Times New Roman" w:hAnsi="Times New Roman"/>
                <w:b/>
              </w:rPr>
              <w:t>Lp.</w:t>
            </w:r>
          </w:p>
        </w:tc>
        <w:tc>
          <w:tcPr>
            <w:tcW w:w="3164" w:type="dxa"/>
            <w:vAlign w:val="center"/>
          </w:tcPr>
          <w:p w:rsidR="003B1E2A" w:rsidRPr="00405646" w:rsidRDefault="003B1E2A" w:rsidP="00405646">
            <w:pPr>
              <w:spacing w:before="120" w:after="120" w:line="240" w:lineRule="auto"/>
              <w:rPr>
                <w:rFonts w:ascii="Times New Roman" w:hAnsi="Times New Roman"/>
                <w:b/>
              </w:rPr>
            </w:pPr>
            <w:r w:rsidRPr="00405646">
              <w:rPr>
                <w:rFonts w:ascii="Times New Roman" w:hAnsi="Times New Roman"/>
                <w:b/>
              </w:rPr>
              <w:t xml:space="preserve">Wyszczególnienie </w:t>
            </w:r>
          </w:p>
        </w:tc>
        <w:tc>
          <w:tcPr>
            <w:tcW w:w="1789" w:type="dxa"/>
            <w:vAlign w:val="center"/>
          </w:tcPr>
          <w:p w:rsidR="009D4E68" w:rsidRDefault="009D4E68" w:rsidP="009D4E68">
            <w:pPr>
              <w:spacing w:before="120" w:after="120" w:line="240" w:lineRule="auto"/>
              <w:rPr>
                <w:rFonts w:ascii="Times New Roman" w:hAnsi="Times New Roman"/>
                <w:b/>
              </w:rPr>
            </w:pPr>
            <w:r>
              <w:rPr>
                <w:rFonts w:ascii="Times New Roman" w:hAnsi="Times New Roman"/>
                <w:b/>
              </w:rPr>
              <w:t>(1)</w:t>
            </w:r>
          </w:p>
          <w:p w:rsidR="003B1E2A" w:rsidRPr="00405646" w:rsidRDefault="003B1E2A" w:rsidP="009D4E68">
            <w:pPr>
              <w:spacing w:before="120" w:after="120" w:line="240" w:lineRule="auto"/>
              <w:rPr>
                <w:rFonts w:ascii="Times New Roman" w:hAnsi="Times New Roman"/>
                <w:b/>
              </w:rPr>
            </w:pPr>
            <w:r w:rsidRPr="00405646">
              <w:rPr>
                <w:rFonts w:ascii="Times New Roman" w:hAnsi="Times New Roman"/>
                <w:b/>
              </w:rPr>
              <w:t xml:space="preserve">KPR </w:t>
            </w:r>
            <w:r w:rsidR="004C2D5F" w:rsidRPr="00405646">
              <w:rPr>
                <w:rFonts w:ascii="Times New Roman" w:hAnsi="Times New Roman"/>
                <w:b/>
              </w:rPr>
              <w:br/>
            </w:r>
            <w:r w:rsidRPr="00405646">
              <w:rPr>
                <w:rFonts w:ascii="Times New Roman" w:hAnsi="Times New Roman"/>
                <w:b/>
              </w:rPr>
              <w:t>część zatrudnienie</w:t>
            </w:r>
            <w:r w:rsidR="000326EF" w:rsidRPr="00405646">
              <w:rPr>
                <w:rFonts w:ascii="Times New Roman" w:hAnsi="Times New Roman"/>
                <w:b/>
              </w:rPr>
              <w:t xml:space="preserve"> </w:t>
            </w:r>
            <w:r w:rsidR="005318CF" w:rsidRPr="00405646">
              <w:rPr>
                <w:rFonts w:ascii="Times New Roman" w:hAnsi="Times New Roman"/>
                <w:b/>
              </w:rPr>
              <w:t>(</w:t>
            </w:r>
            <w:r w:rsidR="000326EF" w:rsidRPr="00405646">
              <w:rPr>
                <w:rFonts w:ascii="Times New Roman" w:hAnsi="Times New Roman"/>
                <w:b/>
              </w:rPr>
              <w:t>3. Aktywność dla wzrostu sprzyjającego włączeniu społecznemu</w:t>
            </w:r>
            <w:r w:rsidR="005318CF" w:rsidRPr="00405646">
              <w:rPr>
                <w:rFonts w:ascii="Times New Roman" w:hAnsi="Times New Roman"/>
                <w:b/>
              </w:rPr>
              <w:t>)</w:t>
            </w:r>
          </w:p>
        </w:tc>
        <w:tc>
          <w:tcPr>
            <w:tcW w:w="1835" w:type="dxa"/>
            <w:vAlign w:val="center"/>
          </w:tcPr>
          <w:p w:rsidR="009D4E68" w:rsidRDefault="009D4E68" w:rsidP="009D4E68">
            <w:pPr>
              <w:spacing w:before="120" w:after="120" w:line="240" w:lineRule="auto"/>
              <w:rPr>
                <w:rFonts w:ascii="Times New Roman" w:hAnsi="Times New Roman"/>
                <w:b/>
              </w:rPr>
            </w:pPr>
            <w:r>
              <w:rPr>
                <w:rFonts w:ascii="Times New Roman" w:hAnsi="Times New Roman"/>
                <w:b/>
              </w:rPr>
              <w:t>(2)</w:t>
            </w:r>
          </w:p>
          <w:p w:rsidR="003B1E2A" w:rsidRPr="00405646" w:rsidRDefault="003B1E2A" w:rsidP="009D4E68">
            <w:pPr>
              <w:spacing w:before="120" w:after="120" w:line="240" w:lineRule="auto"/>
              <w:rPr>
                <w:rFonts w:ascii="Times New Roman" w:hAnsi="Times New Roman"/>
                <w:b/>
              </w:rPr>
            </w:pPr>
            <w:r w:rsidRPr="00405646">
              <w:rPr>
                <w:rFonts w:ascii="Times New Roman" w:hAnsi="Times New Roman"/>
                <w:b/>
              </w:rPr>
              <w:t>KPDZ</w:t>
            </w:r>
            <w:r w:rsidR="00231D39" w:rsidRPr="00405646">
              <w:rPr>
                <w:rFonts w:ascii="Times New Roman" w:hAnsi="Times New Roman"/>
                <w:b/>
              </w:rPr>
              <w:t>/2012-2014</w:t>
            </w:r>
            <w:r w:rsidRPr="00405646">
              <w:rPr>
                <w:rFonts w:ascii="Times New Roman" w:hAnsi="Times New Roman"/>
                <w:b/>
              </w:rPr>
              <w:t xml:space="preserve"> </w:t>
            </w:r>
            <w:proofErr w:type="spellStart"/>
            <w:r w:rsidRPr="00405646">
              <w:rPr>
                <w:rFonts w:ascii="Times New Roman" w:hAnsi="Times New Roman"/>
                <w:b/>
              </w:rPr>
              <w:t>sprawozada</w:t>
            </w:r>
            <w:r w:rsidR="004C2D5F" w:rsidRPr="00405646">
              <w:rPr>
                <w:rFonts w:ascii="Times New Roman" w:hAnsi="Times New Roman"/>
                <w:b/>
              </w:rPr>
              <w:t>-</w:t>
            </w:r>
            <w:r w:rsidRPr="00405646">
              <w:rPr>
                <w:rFonts w:ascii="Times New Roman" w:hAnsi="Times New Roman"/>
                <w:b/>
              </w:rPr>
              <w:t>nie</w:t>
            </w:r>
            <w:proofErr w:type="spellEnd"/>
          </w:p>
        </w:tc>
        <w:tc>
          <w:tcPr>
            <w:tcW w:w="1784" w:type="dxa"/>
            <w:vAlign w:val="center"/>
          </w:tcPr>
          <w:p w:rsidR="009D4E68" w:rsidRDefault="009D4E68" w:rsidP="009D4E68">
            <w:pPr>
              <w:spacing w:before="120" w:after="120" w:line="240" w:lineRule="auto"/>
              <w:rPr>
                <w:rFonts w:ascii="Times New Roman" w:hAnsi="Times New Roman"/>
                <w:b/>
              </w:rPr>
            </w:pPr>
            <w:r>
              <w:rPr>
                <w:rFonts w:ascii="Times New Roman" w:hAnsi="Times New Roman"/>
                <w:b/>
              </w:rPr>
              <w:t>(3)</w:t>
            </w:r>
          </w:p>
          <w:p w:rsidR="003B1E2A" w:rsidRPr="00405646" w:rsidRDefault="003B1E2A" w:rsidP="009D4E68">
            <w:pPr>
              <w:spacing w:before="120" w:after="120" w:line="240" w:lineRule="auto"/>
              <w:rPr>
                <w:rFonts w:ascii="Times New Roman" w:hAnsi="Times New Roman"/>
                <w:b/>
              </w:rPr>
            </w:pPr>
            <w:r w:rsidRPr="00405646">
              <w:rPr>
                <w:rFonts w:ascii="Times New Roman" w:hAnsi="Times New Roman"/>
                <w:b/>
              </w:rPr>
              <w:t xml:space="preserve">SRKL </w:t>
            </w:r>
            <w:r w:rsidR="004C2D5F" w:rsidRPr="00405646">
              <w:rPr>
                <w:rFonts w:ascii="Times New Roman" w:hAnsi="Times New Roman"/>
                <w:b/>
              </w:rPr>
              <w:br/>
            </w:r>
            <w:r w:rsidRPr="00405646">
              <w:rPr>
                <w:rFonts w:ascii="Times New Roman" w:hAnsi="Times New Roman"/>
                <w:b/>
              </w:rPr>
              <w:t>etap 4 aktywność zawodowa (…)</w:t>
            </w:r>
          </w:p>
        </w:tc>
      </w:tr>
      <w:tr w:rsidR="00450982" w:rsidRPr="00405646" w:rsidTr="00231D39">
        <w:tc>
          <w:tcPr>
            <w:tcW w:w="544" w:type="dxa"/>
            <w:vAlign w:val="center"/>
          </w:tcPr>
          <w:p w:rsidR="003B1E2A" w:rsidRPr="00405646" w:rsidRDefault="003B1E2A" w:rsidP="00405646">
            <w:pPr>
              <w:spacing w:after="0" w:line="240" w:lineRule="auto"/>
              <w:rPr>
                <w:rFonts w:ascii="Times New Roman" w:hAnsi="Times New Roman"/>
                <w:b/>
                <w:sz w:val="20"/>
                <w:szCs w:val="20"/>
              </w:rPr>
            </w:pPr>
            <w:r w:rsidRPr="00405646">
              <w:rPr>
                <w:rFonts w:ascii="Times New Roman" w:hAnsi="Times New Roman"/>
                <w:b/>
                <w:sz w:val="20"/>
                <w:szCs w:val="20"/>
              </w:rPr>
              <w:t>1.</w:t>
            </w:r>
          </w:p>
        </w:tc>
        <w:tc>
          <w:tcPr>
            <w:tcW w:w="3164" w:type="dxa"/>
            <w:vAlign w:val="center"/>
          </w:tcPr>
          <w:p w:rsidR="003B1E2A" w:rsidRPr="00405646" w:rsidRDefault="003B1E2A" w:rsidP="00405646">
            <w:pPr>
              <w:spacing w:after="0" w:line="240" w:lineRule="auto"/>
              <w:rPr>
                <w:rFonts w:ascii="Times New Roman" w:hAnsi="Times New Roman"/>
                <w:b/>
                <w:sz w:val="20"/>
                <w:szCs w:val="20"/>
              </w:rPr>
            </w:pPr>
            <w:r w:rsidRPr="00405646">
              <w:rPr>
                <w:rFonts w:ascii="Times New Roman" w:hAnsi="Times New Roman"/>
                <w:b/>
                <w:sz w:val="20"/>
                <w:szCs w:val="20"/>
              </w:rPr>
              <w:t>PRIORYTETY</w:t>
            </w:r>
          </w:p>
        </w:tc>
        <w:tc>
          <w:tcPr>
            <w:tcW w:w="1789" w:type="dxa"/>
            <w:vAlign w:val="center"/>
          </w:tcPr>
          <w:p w:rsidR="00231D39" w:rsidRPr="00405646" w:rsidRDefault="00EE7959" w:rsidP="00405646">
            <w:pPr>
              <w:spacing w:after="0" w:line="240" w:lineRule="auto"/>
              <w:rPr>
                <w:rFonts w:ascii="Times New Roman" w:hAnsi="Times New Roman"/>
                <w:sz w:val="20"/>
                <w:szCs w:val="20"/>
              </w:rPr>
            </w:pPr>
            <w:r w:rsidRPr="00405646">
              <w:rPr>
                <w:rFonts w:ascii="Times New Roman" w:hAnsi="Times New Roman"/>
                <w:sz w:val="20"/>
                <w:szCs w:val="20"/>
              </w:rPr>
              <w:t>Wzrost</w:t>
            </w:r>
            <w:r w:rsidR="00231D39" w:rsidRPr="00405646">
              <w:rPr>
                <w:rFonts w:ascii="Times New Roman" w:hAnsi="Times New Roman"/>
                <w:sz w:val="20"/>
                <w:szCs w:val="20"/>
              </w:rPr>
              <w:t xml:space="preserve"> sprzyjając</w:t>
            </w:r>
            <w:r w:rsidRPr="00405646">
              <w:rPr>
                <w:rFonts w:ascii="Times New Roman" w:hAnsi="Times New Roman"/>
                <w:sz w:val="20"/>
                <w:szCs w:val="20"/>
              </w:rPr>
              <w:t xml:space="preserve">y </w:t>
            </w:r>
            <w:r w:rsidR="00231D39" w:rsidRPr="00405646">
              <w:rPr>
                <w:rFonts w:ascii="Times New Roman" w:hAnsi="Times New Roman"/>
                <w:sz w:val="20"/>
                <w:szCs w:val="20"/>
              </w:rPr>
              <w:t>włączeniu społecznemu</w:t>
            </w:r>
          </w:p>
          <w:p w:rsidR="003B1E2A" w:rsidRPr="00405646" w:rsidRDefault="00231D39" w:rsidP="00405646">
            <w:pPr>
              <w:spacing w:after="0" w:line="240" w:lineRule="auto"/>
              <w:rPr>
                <w:rFonts w:ascii="Times New Roman" w:hAnsi="Times New Roman"/>
                <w:sz w:val="20"/>
                <w:szCs w:val="20"/>
              </w:rPr>
            </w:pPr>
            <w:r w:rsidRPr="00405646">
              <w:rPr>
                <w:rFonts w:ascii="Times New Roman" w:hAnsi="Times New Roman"/>
                <w:sz w:val="20"/>
                <w:szCs w:val="20"/>
              </w:rPr>
              <w:t>(budowa nowych przewag).</w:t>
            </w:r>
            <w:r w:rsidRPr="00405646">
              <w:rPr>
                <w:rStyle w:val="Odwoanieprzypisudolnego"/>
                <w:rFonts w:ascii="Times New Roman" w:hAnsi="Times New Roman"/>
                <w:sz w:val="20"/>
                <w:szCs w:val="20"/>
              </w:rPr>
              <w:footnoteReference w:id="6"/>
            </w:r>
          </w:p>
        </w:tc>
        <w:tc>
          <w:tcPr>
            <w:tcW w:w="1835" w:type="dxa"/>
            <w:vAlign w:val="center"/>
          </w:tcPr>
          <w:p w:rsidR="00231D39" w:rsidRPr="00405646" w:rsidRDefault="00114F02" w:rsidP="00405646">
            <w:pPr>
              <w:spacing w:after="0" w:line="240" w:lineRule="auto"/>
              <w:rPr>
                <w:rFonts w:ascii="Times New Roman" w:hAnsi="Times New Roman"/>
                <w:sz w:val="20"/>
                <w:szCs w:val="20"/>
              </w:rPr>
            </w:pPr>
            <w:r w:rsidRPr="00405646">
              <w:rPr>
                <w:rFonts w:ascii="Times New Roman" w:hAnsi="Times New Roman"/>
                <w:sz w:val="20"/>
                <w:szCs w:val="20"/>
              </w:rPr>
              <w:t>P</w:t>
            </w:r>
            <w:r w:rsidR="00231D39" w:rsidRPr="00405646">
              <w:rPr>
                <w:rFonts w:ascii="Times New Roman" w:hAnsi="Times New Roman"/>
                <w:sz w:val="20"/>
                <w:szCs w:val="20"/>
              </w:rPr>
              <w:t>riorytet I. Adaptacyjny rynek pracy,</w:t>
            </w:r>
          </w:p>
          <w:p w:rsidR="003B1E2A" w:rsidRPr="00405646" w:rsidRDefault="00114F02" w:rsidP="00405646">
            <w:pPr>
              <w:spacing w:after="0" w:line="240" w:lineRule="auto"/>
              <w:rPr>
                <w:rFonts w:ascii="Times New Roman" w:hAnsi="Times New Roman"/>
                <w:sz w:val="20"/>
                <w:szCs w:val="20"/>
              </w:rPr>
            </w:pPr>
            <w:r w:rsidRPr="00405646">
              <w:rPr>
                <w:rFonts w:ascii="Times New Roman" w:hAnsi="Times New Roman"/>
                <w:sz w:val="20"/>
                <w:szCs w:val="20"/>
              </w:rPr>
              <w:t>P</w:t>
            </w:r>
            <w:r w:rsidR="00231D39" w:rsidRPr="00405646">
              <w:rPr>
                <w:rFonts w:ascii="Times New Roman" w:hAnsi="Times New Roman"/>
                <w:sz w:val="20"/>
                <w:szCs w:val="20"/>
              </w:rPr>
              <w:t>riorytet II. Wzmocnienie obsługi rynku pracy</w:t>
            </w:r>
          </w:p>
        </w:tc>
        <w:tc>
          <w:tcPr>
            <w:tcW w:w="1784" w:type="dxa"/>
            <w:vAlign w:val="center"/>
          </w:tcPr>
          <w:p w:rsidR="00231D39" w:rsidRPr="00405646" w:rsidRDefault="00114F02" w:rsidP="00405646">
            <w:pPr>
              <w:spacing w:after="0" w:line="240" w:lineRule="auto"/>
              <w:rPr>
                <w:rFonts w:ascii="Times New Roman" w:hAnsi="Times New Roman"/>
                <w:sz w:val="20"/>
                <w:szCs w:val="20"/>
              </w:rPr>
            </w:pPr>
            <w:r w:rsidRPr="00405646">
              <w:rPr>
                <w:rFonts w:ascii="Times New Roman" w:hAnsi="Times New Roman"/>
                <w:sz w:val="20"/>
                <w:szCs w:val="20"/>
              </w:rPr>
              <w:t>Budowanie</w:t>
            </w:r>
            <w:r w:rsidR="00231D39" w:rsidRPr="00405646">
              <w:rPr>
                <w:rFonts w:ascii="Times New Roman" w:hAnsi="Times New Roman"/>
                <w:sz w:val="20"/>
                <w:szCs w:val="20"/>
              </w:rPr>
              <w:t xml:space="preserve"> kapitału ludzkiego w pięciu</w:t>
            </w:r>
          </w:p>
          <w:p w:rsidR="00231D39" w:rsidRPr="00405646" w:rsidRDefault="00231D39" w:rsidP="00405646">
            <w:pPr>
              <w:spacing w:after="0" w:line="240" w:lineRule="auto"/>
              <w:rPr>
                <w:rFonts w:ascii="Times New Roman" w:hAnsi="Times New Roman"/>
                <w:sz w:val="20"/>
                <w:szCs w:val="20"/>
              </w:rPr>
            </w:pPr>
            <w:r w:rsidRPr="00405646">
              <w:rPr>
                <w:rFonts w:ascii="Times New Roman" w:hAnsi="Times New Roman"/>
                <w:sz w:val="20"/>
                <w:szCs w:val="20"/>
              </w:rPr>
              <w:t>etapach życia: 1) wczesne dzieciństwo, 2) edukacja szkolna, 3) edukacja na poziomie wyższym,</w:t>
            </w:r>
          </w:p>
          <w:p w:rsidR="003B1E2A" w:rsidRPr="00405646" w:rsidRDefault="00231D39" w:rsidP="00405646">
            <w:pPr>
              <w:spacing w:after="0" w:line="240" w:lineRule="auto"/>
              <w:rPr>
                <w:rFonts w:ascii="Times New Roman" w:hAnsi="Times New Roman"/>
                <w:sz w:val="20"/>
                <w:szCs w:val="20"/>
              </w:rPr>
            </w:pPr>
            <w:r w:rsidRPr="00405646">
              <w:rPr>
                <w:rFonts w:ascii="Times New Roman" w:hAnsi="Times New Roman"/>
                <w:sz w:val="20"/>
                <w:szCs w:val="20"/>
              </w:rPr>
              <w:t>4) aktywność zawodowa, uczenie się dorosłych i rodzicielstwo, 5) starość.</w:t>
            </w:r>
          </w:p>
        </w:tc>
      </w:tr>
      <w:tr w:rsidR="00231D39" w:rsidRPr="00405646" w:rsidTr="00231D39">
        <w:tc>
          <w:tcPr>
            <w:tcW w:w="544" w:type="dxa"/>
            <w:vAlign w:val="center"/>
          </w:tcPr>
          <w:p w:rsidR="00231D39" w:rsidRPr="00405646" w:rsidRDefault="00231D39" w:rsidP="00405646">
            <w:pPr>
              <w:spacing w:after="0" w:line="240" w:lineRule="auto"/>
              <w:rPr>
                <w:rFonts w:ascii="Times New Roman" w:hAnsi="Times New Roman"/>
                <w:b/>
                <w:sz w:val="20"/>
                <w:szCs w:val="20"/>
              </w:rPr>
            </w:pPr>
            <w:r w:rsidRPr="00405646">
              <w:rPr>
                <w:rFonts w:ascii="Times New Roman" w:hAnsi="Times New Roman"/>
                <w:b/>
                <w:sz w:val="20"/>
                <w:szCs w:val="20"/>
              </w:rPr>
              <w:t>2.</w:t>
            </w:r>
          </w:p>
        </w:tc>
        <w:tc>
          <w:tcPr>
            <w:tcW w:w="3164" w:type="dxa"/>
            <w:vAlign w:val="center"/>
          </w:tcPr>
          <w:p w:rsidR="00231D39" w:rsidRPr="00405646" w:rsidRDefault="00231D39" w:rsidP="00405646">
            <w:pPr>
              <w:spacing w:after="0" w:line="240" w:lineRule="auto"/>
              <w:rPr>
                <w:rFonts w:ascii="Times New Roman" w:hAnsi="Times New Roman"/>
                <w:b/>
                <w:sz w:val="20"/>
                <w:szCs w:val="20"/>
              </w:rPr>
            </w:pPr>
            <w:r w:rsidRPr="00405646">
              <w:rPr>
                <w:rFonts w:ascii="Times New Roman" w:hAnsi="Times New Roman"/>
                <w:b/>
                <w:sz w:val="20"/>
                <w:szCs w:val="20"/>
              </w:rPr>
              <w:t>CEL OGÓLNY</w:t>
            </w:r>
          </w:p>
        </w:tc>
        <w:tc>
          <w:tcPr>
            <w:tcW w:w="1789" w:type="dxa"/>
          </w:tcPr>
          <w:p w:rsidR="00231D39" w:rsidRPr="00405646" w:rsidRDefault="00231D39" w:rsidP="00405646">
            <w:pPr>
              <w:spacing w:after="0" w:line="240" w:lineRule="auto"/>
              <w:rPr>
                <w:rFonts w:ascii="Times New Roman" w:hAnsi="Times New Roman"/>
                <w:sz w:val="20"/>
                <w:szCs w:val="20"/>
              </w:rPr>
            </w:pPr>
            <w:r w:rsidRPr="00405646">
              <w:rPr>
                <w:rFonts w:ascii="Times New Roman" w:hAnsi="Times New Roman"/>
                <w:sz w:val="20"/>
                <w:szCs w:val="20"/>
              </w:rPr>
              <w:t>Osiągnięcie wskaźnika zatrudnienia osób w wieku 20-64 lata na poziomie 66,5%,</w:t>
            </w:r>
          </w:p>
          <w:p w:rsidR="00231D39" w:rsidRPr="00405646" w:rsidRDefault="00231D39" w:rsidP="00405646">
            <w:pPr>
              <w:spacing w:after="0" w:line="240" w:lineRule="auto"/>
              <w:rPr>
                <w:rFonts w:ascii="Times New Roman" w:hAnsi="Times New Roman"/>
                <w:sz w:val="20"/>
                <w:szCs w:val="20"/>
              </w:rPr>
            </w:pPr>
            <w:r w:rsidRPr="00405646">
              <w:rPr>
                <w:rFonts w:ascii="Times New Roman" w:hAnsi="Times New Roman"/>
                <w:sz w:val="20"/>
                <w:szCs w:val="20"/>
              </w:rPr>
              <w:t>( w 2014 r.), 68,6% w 2017 r.,</w:t>
            </w:r>
            <w:r w:rsidR="00D472DD" w:rsidRPr="00405646">
              <w:rPr>
                <w:rFonts w:ascii="Times New Roman" w:hAnsi="Times New Roman"/>
                <w:sz w:val="20"/>
                <w:szCs w:val="20"/>
              </w:rPr>
              <w:t xml:space="preserve"> </w:t>
            </w:r>
            <w:r w:rsidRPr="00405646">
              <w:rPr>
                <w:rFonts w:ascii="Times New Roman" w:hAnsi="Times New Roman"/>
                <w:sz w:val="20"/>
                <w:szCs w:val="20"/>
              </w:rPr>
              <w:t>w 2020 r. zmniejszenie do 4,5% odsetka osób wcześnie porzucających naukę oraz zwiększenie do 45% odsetka osób z wykształceniem wyższym w wieku 30-34 lata,</w:t>
            </w:r>
          </w:p>
          <w:p w:rsidR="00231D39" w:rsidRPr="00405646" w:rsidRDefault="00231D39" w:rsidP="00405646">
            <w:pPr>
              <w:spacing w:after="0" w:line="240" w:lineRule="auto"/>
              <w:rPr>
                <w:rFonts w:ascii="Times New Roman" w:hAnsi="Times New Roman"/>
                <w:sz w:val="20"/>
                <w:szCs w:val="20"/>
              </w:rPr>
            </w:pPr>
          </w:p>
        </w:tc>
        <w:tc>
          <w:tcPr>
            <w:tcW w:w="1835" w:type="dxa"/>
          </w:tcPr>
          <w:p w:rsidR="00231D39" w:rsidRPr="00405646" w:rsidRDefault="00231D39" w:rsidP="00405646">
            <w:pPr>
              <w:spacing w:after="0" w:line="240" w:lineRule="auto"/>
              <w:rPr>
                <w:rFonts w:ascii="Times New Roman" w:hAnsi="Times New Roman"/>
                <w:sz w:val="20"/>
                <w:szCs w:val="20"/>
              </w:rPr>
            </w:pPr>
            <w:r w:rsidRPr="00405646">
              <w:rPr>
                <w:rFonts w:ascii="Times New Roman" w:hAnsi="Times New Roman"/>
                <w:sz w:val="20"/>
                <w:szCs w:val="20"/>
              </w:rPr>
              <w:t>Wzrost wskaźnika zatrudnienia do 66,5% w 2014 r. (dla osób w przedziale wieku 20-64 lata).</w:t>
            </w:r>
          </w:p>
        </w:tc>
        <w:tc>
          <w:tcPr>
            <w:tcW w:w="1784" w:type="dxa"/>
          </w:tcPr>
          <w:p w:rsidR="00231D39" w:rsidRPr="00405646" w:rsidRDefault="00231D39" w:rsidP="00405646">
            <w:pPr>
              <w:spacing w:after="0" w:line="240" w:lineRule="auto"/>
              <w:rPr>
                <w:rFonts w:ascii="Times New Roman" w:hAnsi="Times New Roman"/>
                <w:sz w:val="20"/>
                <w:szCs w:val="20"/>
              </w:rPr>
            </w:pPr>
            <w:r w:rsidRPr="00405646">
              <w:rPr>
                <w:rFonts w:ascii="Times New Roman" w:hAnsi="Times New Roman"/>
                <w:bCs/>
                <w:sz w:val="20"/>
                <w:szCs w:val="20"/>
              </w:rPr>
              <w:t>Rozwijanie kapitału ludzkiego przez wydobywanie potencjałów osób, tak aby mogły one w pełni uczestniczyć w życiu społecznym, politycznym i ekonomicznym na wszystkich etapach życia</w:t>
            </w:r>
          </w:p>
        </w:tc>
      </w:tr>
      <w:tr w:rsidR="00231D39" w:rsidRPr="00405646" w:rsidTr="00231D39">
        <w:tc>
          <w:tcPr>
            <w:tcW w:w="544" w:type="dxa"/>
            <w:vAlign w:val="center"/>
          </w:tcPr>
          <w:p w:rsidR="00231D39" w:rsidRPr="00405646" w:rsidRDefault="00231D39" w:rsidP="00405646">
            <w:pPr>
              <w:spacing w:after="0" w:line="240" w:lineRule="auto"/>
              <w:rPr>
                <w:rFonts w:ascii="Times New Roman" w:hAnsi="Times New Roman"/>
                <w:b/>
                <w:sz w:val="20"/>
                <w:szCs w:val="20"/>
              </w:rPr>
            </w:pPr>
            <w:r w:rsidRPr="00405646">
              <w:rPr>
                <w:rFonts w:ascii="Times New Roman" w:hAnsi="Times New Roman"/>
                <w:b/>
                <w:sz w:val="20"/>
                <w:szCs w:val="20"/>
              </w:rPr>
              <w:t>3.</w:t>
            </w:r>
          </w:p>
        </w:tc>
        <w:tc>
          <w:tcPr>
            <w:tcW w:w="3164" w:type="dxa"/>
            <w:vAlign w:val="center"/>
          </w:tcPr>
          <w:p w:rsidR="00231D39" w:rsidRPr="00405646" w:rsidRDefault="00231D39" w:rsidP="00405646">
            <w:pPr>
              <w:spacing w:after="0" w:line="240" w:lineRule="auto"/>
              <w:rPr>
                <w:rFonts w:ascii="Times New Roman" w:hAnsi="Times New Roman"/>
                <w:b/>
                <w:sz w:val="20"/>
                <w:szCs w:val="20"/>
              </w:rPr>
            </w:pPr>
            <w:r w:rsidRPr="00405646">
              <w:rPr>
                <w:rFonts w:ascii="Times New Roman" w:hAnsi="Times New Roman"/>
                <w:b/>
                <w:sz w:val="20"/>
                <w:szCs w:val="20"/>
              </w:rPr>
              <w:t>CELE SZCZEGÓŁOWE</w:t>
            </w:r>
          </w:p>
        </w:tc>
        <w:tc>
          <w:tcPr>
            <w:tcW w:w="1789" w:type="dxa"/>
            <w:vAlign w:val="center"/>
          </w:tcPr>
          <w:p w:rsidR="00231D39" w:rsidRPr="00405646" w:rsidRDefault="00231D39" w:rsidP="00405646">
            <w:pPr>
              <w:spacing w:after="0" w:line="240" w:lineRule="auto"/>
              <w:rPr>
                <w:rFonts w:ascii="Times New Roman" w:hAnsi="Times New Roman"/>
                <w:sz w:val="20"/>
                <w:szCs w:val="20"/>
              </w:rPr>
            </w:pPr>
          </w:p>
        </w:tc>
        <w:tc>
          <w:tcPr>
            <w:tcW w:w="1835" w:type="dxa"/>
          </w:tcPr>
          <w:p w:rsidR="00231D39" w:rsidRPr="00405646" w:rsidRDefault="00231D39" w:rsidP="00405646">
            <w:pPr>
              <w:spacing w:after="0" w:line="240" w:lineRule="auto"/>
              <w:rPr>
                <w:rFonts w:ascii="Times New Roman" w:hAnsi="Times New Roman"/>
                <w:sz w:val="20"/>
                <w:szCs w:val="20"/>
              </w:rPr>
            </w:pPr>
            <w:r w:rsidRPr="00405646">
              <w:rPr>
                <w:rFonts w:ascii="Times New Roman" w:hAnsi="Times New Roman"/>
                <w:sz w:val="20"/>
                <w:szCs w:val="20"/>
              </w:rPr>
              <w:t xml:space="preserve">Do osiągnięcia w 2012 r. </w:t>
            </w:r>
          </w:p>
          <w:p w:rsidR="00231D39" w:rsidRPr="00405646" w:rsidRDefault="00231D39" w:rsidP="00405646">
            <w:pPr>
              <w:spacing w:after="0" w:line="240" w:lineRule="auto"/>
              <w:rPr>
                <w:rFonts w:ascii="Times New Roman" w:hAnsi="Times New Roman"/>
                <w:sz w:val="20"/>
                <w:szCs w:val="20"/>
              </w:rPr>
            </w:pPr>
            <w:r w:rsidRPr="00405646">
              <w:rPr>
                <w:rFonts w:ascii="Times New Roman" w:hAnsi="Times New Roman"/>
                <w:sz w:val="20"/>
                <w:szCs w:val="20"/>
              </w:rPr>
              <w:t xml:space="preserve">ograniczenie stopy </w:t>
            </w:r>
            <w:r w:rsidRPr="00405646">
              <w:rPr>
                <w:rFonts w:ascii="Times New Roman" w:hAnsi="Times New Roman"/>
                <w:sz w:val="20"/>
                <w:szCs w:val="20"/>
              </w:rPr>
              <w:lastRenderedPageBreak/>
              <w:t>bezrobocia rejestrowanego co najmniej do poziomu 12,3%,</w:t>
            </w:r>
          </w:p>
          <w:p w:rsidR="00231D39" w:rsidRPr="00405646" w:rsidRDefault="00231D39" w:rsidP="00405646">
            <w:pPr>
              <w:spacing w:after="0" w:line="240" w:lineRule="auto"/>
              <w:rPr>
                <w:rFonts w:ascii="Times New Roman" w:hAnsi="Times New Roman"/>
                <w:sz w:val="20"/>
                <w:szCs w:val="20"/>
              </w:rPr>
            </w:pPr>
            <w:r w:rsidRPr="00405646">
              <w:rPr>
                <w:rFonts w:ascii="Times New Roman" w:hAnsi="Times New Roman"/>
                <w:sz w:val="20"/>
                <w:szCs w:val="20"/>
              </w:rPr>
              <w:t>osiągnięcie wskaźnika zatrudnienia dla osób w przedziale wieku 20-64 lata, na poziomie 65,4%.</w:t>
            </w:r>
          </w:p>
        </w:tc>
        <w:tc>
          <w:tcPr>
            <w:tcW w:w="1784" w:type="dxa"/>
          </w:tcPr>
          <w:p w:rsidR="00231D39" w:rsidRPr="00405646" w:rsidRDefault="00231D39" w:rsidP="00405646">
            <w:pPr>
              <w:spacing w:after="0" w:line="240" w:lineRule="auto"/>
              <w:rPr>
                <w:rFonts w:ascii="Times New Roman" w:hAnsi="Times New Roman"/>
                <w:sz w:val="20"/>
                <w:szCs w:val="20"/>
              </w:rPr>
            </w:pPr>
            <w:r w:rsidRPr="00405646">
              <w:rPr>
                <w:rFonts w:ascii="Times New Roman" w:hAnsi="Times New Roman"/>
                <w:sz w:val="20"/>
                <w:szCs w:val="20"/>
              </w:rPr>
              <w:lastRenderedPageBreak/>
              <w:t>1: Wzrost zatrudnienia,</w:t>
            </w:r>
          </w:p>
          <w:p w:rsidR="00231D39" w:rsidRPr="00405646" w:rsidRDefault="00231D39" w:rsidP="00405646">
            <w:pPr>
              <w:spacing w:after="0" w:line="240" w:lineRule="auto"/>
              <w:rPr>
                <w:rFonts w:ascii="Times New Roman" w:hAnsi="Times New Roman"/>
                <w:sz w:val="20"/>
                <w:szCs w:val="20"/>
              </w:rPr>
            </w:pPr>
            <w:r w:rsidRPr="00405646">
              <w:rPr>
                <w:rFonts w:ascii="Times New Roman" w:hAnsi="Times New Roman"/>
                <w:sz w:val="20"/>
                <w:szCs w:val="20"/>
              </w:rPr>
              <w:t xml:space="preserve">2: Wydłużenie </w:t>
            </w:r>
            <w:r w:rsidRPr="00405646">
              <w:rPr>
                <w:rFonts w:ascii="Times New Roman" w:hAnsi="Times New Roman"/>
                <w:sz w:val="20"/>
                <w:szCs w:val="20"/>
              </w:rPr>
              <w:lastRenderedPageBreak/>
              <w:t>okresu aktywności zawodowej i zapewnienie lepszej jakości funkcjonowania osób starszych,</w:t>
            </w:r>
          </w:p>
          <w:p w:rsidR="00231D39" w:rsidRPr="00405646" w:rsidRDefault="00231D39" w:rsidP="00405646">
            <w:pPr>
              <w:spacing w:after="0" w:line="240" w:lineRule="auto"/>
              <w:rPr>
                <w:rFonts w:ascii="Times New Roman" w:hAnsi="Times New Roman"/>
                <w:sz w:val="20"/>
                <w:szCs w:val="20"/>
              </w:rPr>
            </w:pPr>
            <w:r w:rsidRPr="00405646">
              <w:rPr>
                <w:rFonts w:ascii="Times New Roman" w:hAnsi="Times New Roman"/>
                <w:sz w:val="20"/>
                <w:szCs w:val="20"/>
              </w:rPr>
              <w:t>3: Poprawa sytuacji osób i grup zagrożonych wykluczeniem społecznym,</w:t>
            </w:r>
          </w:p>
          <w:p w:rsidR="00231D39" w:rsidRPr="00405646" w:rsidRDefault="00231D39" w:rsidP="00405646">
            <w:pPr>
              <w:spacing w:after="0" w:line="240" w:lineRule="auto"/>
              <w:rPr>
                <w:rFonts w:ascii="Times New Roman" w:hAnsi="Times New Roman"/>
                <w:sz w:val="20"/>
                <w:szCs w:val="20"/>
              </w:rPr>
            </w:pPr>
            <w:r w:rsidRPr="00405646">
              <w:rPr>
                <w:rFonts w:ascii="Times New Roman" w:hAnsi="Times New Roman"/>
                <w:sz w:val="20"/>
                <w:szCs w:val="20"/>
              </w:rPr>
              <w:t>4: Poprawa zdrowia obywateli oraz efektywności systemu opieki zdrowotnej,</w:t>
            </w:r>
          </w:p>
          <w:p w:rsidR="00231D39" w:rsidRPr="00405646" w:rsidRDefault="00231D39" w:rsidP="00405646">
            <w:pPr>
              <w:spacing w:after="0" w:line="240" w:lineRule="auto"/>
              <w:rPr>
                <w:rFonts w:ascii="Times New Roman" w:hAnsi="Times New Roman"/>
                <w:sz w:val="20"/>
                <w:szCs w:val="20"/>
              </w:rPr>
            </w:pPr>
            <w:r w:rsidRPr="00405646">
              <w:rPr>
                <w:rFonts w:ascii="Times New Roman" w:hAnsi="Times New Roman"/>
                <w:sz w:val="20"/>
                <w:szCs w:val="20"/>
              </w:rPr>
              <w:t>5: Podniesienie poziomu kompetencji i kwalifikacji obywateli.</w:t>
            </w:r>
          </w:p>
          <w:p w:rsidR="00231D39" w:rsidRPr="00405646" w:rsidRDefault="00231D39" w:rsidP="00405646">
            <w:pPr>
              <w:spacing w:after="0" w:line="240" w:lineRule="auto"/>
              <w:rPr>
                <w:rFonts w:ascii="Times New Roman" w:hAnsi="Times New Roman"/>
                <w:sz w:val="20"/>
                <w:szCs w:val="20"/>
              </w:rPr>
            </w:pPr>
            <w:r w:rsidRPr="00405646">
              <w:rPr>
                <w:rFonts w:ascii="Times New Roman" w:hAnsi="Times New Roman"/>
                <w:sz w:val="20"/>
                <w:szCs w:val="20"/>
              </w:rPr>
              <w:t>.</w:t>
            </w:r>
          </w:p>
        </w:tc>
      </w:tr>
    </w:tbl>
    <w:p w:rsidR="00A516A5" w:rsidRDefault="00A516A5" w:rsidP="002349FD">
      <w:pPr>
        <w:spacing w:after="0"/>
        <w:jc w:val="both"/>
        <w:rPr>
          <w:rFonts w:ascii="Times New Roman" w:hAnsi="Times New Roman"/>
          <w:sz w:val="24"/>
          <w:szCs w:val="24"/>
        </w:rPr>
      </w:pPr>
    </w:p>
    <w:p w:rsidR="003E6726" w:rsidRDefault="003E6726" w:rsidP="009D4E68">
      <w:pPr>
        <w:spacing w:after="120"/>
        <w:jc w:val="both"/>
        <w:rPr>
          <w:rFonts w:ascii="Times New Roman" w:hAnsi="Times New Roman"/>
          <w:sz w:val="24"/>
          <w:szCs w:val="24"/>
        </w:rPr>
      </w:pPr>
      <w:r w:rsidRPr="0088109D">
        <w:rPr>
          <w:rFonts w:ascii="Times New Roman" w:hAnsi="Times New Roman"/>
          <w:sz w:val="24"/>
          <w:szCs w:val="24"/>
        </w:rPr>
        <w:t>Sprawny rynek pracy i wzrost zatrudnienia to dwa priorytet</w:t>
      </w:r>
      <w:r>
        <w:rPr>
          <w:rFonts w:ascii="Times New Roman" w:hAnsi="Times New Roman"/>
          <w:sz w:val="24"/>
          <w:szCs w:val="24"/>
        </w:rPr>
        <w:t>y</w:t>
      </w:r>
      <w:r w:rsidRPr="0088109D">
        <w:rPr>
          <w:rFonts w:ascii="Times New Roman" w:hAnsi="Times New Roman"/>
          <w:sz w:val="24"/>
          <w:szCs w:val="24"/>
        </w:rPr>
        <w:t xml:space="preserve"> Krajow</w:t>
      </w:r>
      <w:r>
        <w:rPr>
          <w:rFonts w:ascii="Times New Roman" w:hAnsi="Times New Roman"/>
          <w:sz w:val="24"/>
          <w:szCs w:val="24"/>
        </w:rPr>
        <w:t>ego</w:t>
      </w:r>
      <w:r w:rsidRPr="0088109D">
        <w:rPr>
          <w:rFonts w:ascii="Times New Roman" w:hAnsi="Times New Roman"/>
          <w:sz w:val="24"/>
          <w:szCs w:val="24"/>
        </w:rPr>
        <w:t xml:space="preserve"> Plan</w:t>
      </w:r>
      <w:r>
        <w:rPr>
          <w:rFonts w:ascii="Times New Roman" w:hAnsi="Times New Roman"/>
          <w:sz w:val="24"/>
          <w:szCs w:val="24"/>
        </w:rPr>
        <w:t>u</w:t>
      </w:r>
      <w:r w:rsidRPr="0088109D">
        <w:rPr>
          <w:rFonts w:ascii="Times New Roman" w:hAnsi="Times New Roman"/>
          <w:sz w:val="24"/>
          <w:szCs w:val="24"/>
        </w:rPr>
        <w:t xml:space="preserve"> Działa</w:t>
      </w:r>
      <w:r>
        <w:rPr>
          <w:rFonts w:ascii="Times New Roman" w:hAnsi="Times New Roman"/>
          <w:sz w:val="24"/>
          <w:szCs w:val="24"/>
        </w:rPr>
        <w:t>ń</w:t>
      </w:r>
      <w:r w:rsidRPr="0088109D">
        <w:rPr>
          <w:rFonts w:ascii="Times New Roman" w:hAnsi="Times New Roman"/>
          <w:sz w:val="24"/>
          <w:szCs w:val="24"/>
        </w:rPr>
        <w:t xml:space="preserve"> na rzecz Zatrudnienia (KPDZ) na lata 2015-201</w:t>
      </w:r>
      <w:r>
        <w:rPr>
          <w:rFonts w:ascii="Times New Roman" w:hAnsi="Times New Roman"/>
          <w:sz w:val="24"/>
          <w:szCs w:val="24"/>
        </w:rPr>
        <w:t>7</w:t>
      </w:r>
      <w:r w:rsidRPr="0088109D">
        <w:rPr>
          <w:rFonts w:ascii="Times New Roman" w:hAnsi="Times New Roman"/>
          <w:color w:val="1F497D"/>
          <w:sz w:val="24"/>
          <w:szCs w:val="24"/>
        </w:rPr>
        <w:t>.</w:t>
      </w:r>
      <w:r w:rsidRPr="0088109D">
        <w:rPr>
          <w:rFonts w:ascii="Times New Roman" w:hAnsi="Times New Roman"/>
          <w:sz w:val="24"/>
          <w:szCs w:val="24"/>
        </w:rPr>
        <w:t xml:space="preserve"> </w:t>
      </w:r>
      <w:r>
        <w:rPr>
          <w:rFonts w:ascii="Times New Roman" w:hAnsi="Times New Roman"/>
          <w:sz w:val="24"/>
          <w:szCs w:val="24"/>
        </w:rPr>
        <w:t>W części</w:t>
      </w:r>
      <w:r w:rsidRPr="0088109D">
        <w:rPr>
          <w:rFonts w:ascii="Times New Roman" w:hAnsi="Times New Roman"/>
          <w:sz w:val="24"/>
          <w:szCs w:val="24"/>
        </w:rPr>
        <w:t xml:space="preserve"> są one kontynuacją priorytetów opisanych w poprzednich edycjach tego dokumentu. </w:t>
      </w:r>
      <w:r>
        <w:rPr>
          <w:rFonts w:ascii="Times New Roman" w:hAnsi="Times New Roman"/>
          <w:sz w:val="24"/>
          <w:szCs w:val="24"/>
        </w:rPr>
        <w:t>Jednak</w:t>
      </w:r>
      <w:r w:rsidRPr="0088109D">
        <w:rPr>
          <w:rFonts w:ascii="Times New Roman" w:hAnsi="Times New Roman"/>
          <w:sz w:val="24"/>
          <w:szCs w:val="24"/>
        </w:rPr>
        <w:t xml:space="preserve"> </w:t>
      </w:r>
      <w:r>
        <w:rPr>
          <w:rFonts w:ascii="Times New Roman" w:hAnsi="Times New Roman"/>
          <w:sz w:val="24"/>
          <w:szCs w:val="24"/>
        </w:rPr>
        <w:t>KPDZ na lata 2015-2017 eksponuje w szczególności</w:t>
      </w:r>
      <w:r w:rsidRPr="0088109D">
        <w:rPr>
          <w:rFonts w:ascii="Times New Roman" w:hAnsi="Times New Roman"/>
          <w:sz w:val="24"/>
          <w:szCs w:val="24"/>
        </w:rPr>
        <w:t xml:space="preserve"> </w:t>
      </w:r>
      <w:r>
        <w:rPr>
          <w:rFonts w:ascii="Times New Roman" w:hAnsi="Times New Roman"/>
          <w:sz w:val="24"/>
          <w:szCs w:val="24"/>
        </w:rPr>
        <w:t xml:space="preserve">te </w:t>
      </w:r>
      <w:r w:rsidRPr="0088109D">
        <w:rPr>
          <w:rFonts w:ascii="Times New Roman" w:hAnsi="Times New Roman"/>
          <w:sz w:val="24"/>
          <w:szCs w:val="24"/>
        </w:rPr>
        <w:t>kwesti</w:t>
      </w:r>
      <w:r>
        <w:rPr>
          <w:rFonts w:ascii="Times New Roman" w:hAnsi="Times New Roman"/>
          <w:sz w:val="24"/>
          <w:szCs w:val="24"/>
        </w:rPr>
        <w:t>e</w:t>
      </w:r>
      <w:r w:rsidRPr="0088109D">
        <w:rPr>
          <w:rFonts w:ascii="Times New Roman" w:hAnsi="Times New Roman"/>
          <w:sz w:val="24"/>
          <w:szCs w:val="24"/>
        </w:rPr>
        <w:t xml:space="preserve">, </w:t>
      </w:r>
      <w:r>
        <w:rPr>
          <w:rFonts w:ascii="Times New Roman" w:hAnsi="Times New Roman"/>
          <w:sz w:val="24"/>
          <w:szCs w:val="24"/>
        </w:rPr>
        <w:t>które wobec zmian zachodzących w obszarze rynku pracy, wymagają lepszego zdefiniowania i nadania wyższej rangi.</w:t>
      </w:r>
    </w:p>
    <w:p w:rsidR="003E6726" w:rsidRDefault="003E6726" w:rsidP="009D4E68">
      <w:pPr>
        <w:spacing w:after="120"/>
        <w:jc w:val="both"/>
        <w:rPr>
          <w:rFonts w:ascii="Times New Roman" w:hAnsi="Times New Roman"/>
          <w:sz w:val="24"/>
          <w:szCs w:val="24"/>
        </w:rPr>
      </w:pPr>
      <w:r>
        <w:rPr>
          <w:rFonts w:ascii="Times New Roman" w:hAnsi="Times New Roman"/>
          <w:sz w:val="24"/>
          <w:szCs w:val="24"/>
        </w:rPr>
        <w:t>W</w:t>
      </w:r>
      <w:r w:rsidRPr="0088109D">
        <w:rPr>
          <w:rFonts w:ascii="Times New Roman" w:hAnsi="Times New Roman"/>
          <w:sz w:val="24"/>
          <w:szCs w:val="24"/>
        </w:rPr>
        <w:t xml:space="preserve"> poprzednich Planach podejmowano wysiłki na rzecz podniesienia efektywności zarządzania rynkiem pracy</w:t>
      </w:r>
      <w:r>
        <w:rPr>
          <w:rFonts w:ascii="Times New Roman" w:hAnsi="Times New Roman"/>
          <w:sz w:val="24"/>
          <w:szCs w:val="24"/>
        </w:rPr>
        <w:t>. Jednak</w:t>
      </w:r>
      <w:r w:rsidRPr="0088109D">
        <w:rPr>
          <w:rFonts w:ascii="Times New Roman" w:hAnsi="Times New Roman"/>
          <w:sz w:val="24"/>
          <w:szCs w:val="24"/>
        </w:rPr>
        <w:t xml:space="preserve"> </w:t>
      </w:r>
      <w:r>
        <w:rPr>
          <w:rFonts w:ascii="Times New Roman" w:hAnsi="Times New Roman"/>
          <w:sz w:val="24"/>
          <w:szCs w:val="24"/>
        </w:rPr>
        <w:t>nadal</w:t>
      </w:r>
      <w:r w:rsidRPr="0088109D">
        <w:rPr>
          <w:rFonts w:ascii="Times New Roman" w:hAnsi="Times New Roman"/>
          <w:sz w:val="24"/>
          <w:szCs w:val="24"/>
        </w:rPr>
        <w:t xml:space="preserve"> </w:t>
      </w:r>
      <w:r>
        <w:rPr>
          <w:rFonts w:ascii="Times New Roman" w:hAnsi="Times New Roman"/>
          <w:sz w:val="24"/>
          <w:szCs w:val="24"/>
        </w:rPr>
        <w:t>istnieją</w:t>
      </w:r>
      <w:r w:rsidRPr="0088109D">
        <w:rPr>
          <w:rFonts w:ascii="Times New Roman" w:hAnsi="Times New Roman"/>
          <w:sz w:val="24"/>
          <w:szCs w:val="24"/>
        </w:rPr>
        <w:t xml:space="preserve"> obszary, w których możliw</w:t>
      </w:r>
      <w:r>
        <w:rPr>
          <w:rFonts w:ascii="Times New Roman" w:hAnsi="Times New Roman"/>
          <w:sz w:val="24"/>
          <w:szCs w:val="24"/>
        </w:rPr>
        <w:t>e</w:t>
      </w:r>
      <w:r w:rsidRPr="0088109D">
        <w:rPr>
          <w:rFonts w:ascii="Times New Roman" w:hAnsi="Times New Roman"/>
          <w:sz w:val="24"/>
          <w:szCs w:val="24"/>
        </w:rPr>
        <w:t xml:space="preserve"> </w:t>
      </w:r>
      <w:r>
        <w:rPr>
          <w:rFonts w:ascii="Times New Roman" w:hAnsi="Times New Roman"/>
          <w:sz w:val="24"/>
          <w:szCs w:val="24"/>
        </w:rPr>
        <w:t xml:space="preserve">jest </w:t>
      </w:r>
      <w:r w:rsidRPr="0088109D">
        <w:rPr>
          <w:rFonts w:ascii="Times New Roman" w:hAnsi="Times New Roman"/>
          <w:sz w:val="24"/>
          <w:szCs w:val="24"/>
        </w:rPr>
        <w:t>podniesien</w:t>
      </w:r>
      <w:r>
        <w:rPr>
          <w:rFonts w:ascii="Times New Roman" w:hAnsi="Times New Roman"/>
          <w:sz w:val="24"/>
          <w:szCs w:val="24"/>
        </w:rPr>
        <w:t>ie</w:t>
      </w:r>
      <w:r w:rsidRPr="0088109D">
        <w:rPr>
          <w:rFonts w:ascii="Times New Roman" w:hAnsi="Times New Roman"/>
          <w:sz w:val="24"/>
          <w:szCs w:val="24"/>
        </w:rPr>
        <w:t xml:space="preserve"> efektywności podejmowanych działań przy posiadaniu ograniczonych środków. Chodzi o organizację pracy i zadania urzędów pracy</w:t>
      </w:r>
      <w:r>
        <w:rPr>
          <w:rFonts w:ascii="Times New Roman" w:hAnsi="Times New Roman"/>
          <w:sz w:val="24"/>
          <w:szCs w:val="24"/>
        </w:rPr>
        <w:t xml:space="preserve"> (np.</w:t>
      </w:r>
      <w:r w:rsidRPr="0088109D">
        <w:rPr>
          <w:rFonts w:ascii="Times New Roman" w:hAnsi="Times New Roman"/>
          <w:sz w:val="24"/>
          <w:szCs w:val="24"/>
        </w:rPr>
        <w:t xml:space="preserve"> o powracającą kwestię odciążenia urzędów pracy od zadań związanych z przekazywaniem składki na ubezpieczenie zdrowotne</w:t>
      </w:r>
      <w:r>
        <w:rPr>
          <w:rFonts w:ascii="Times New Roman" w:hAnsi="Times New Roman"/>
          <w:sz w:val="24"/>
          <w:szCs w:val="24"/>
        </w:rPr>
        <w:t>, zlecanie usług, włączanie się w inicjatywy na rzecz zatrudnienia w ramach innowacyjnych sektorów zielonej gospodarki, czy rewitalizacji obszarów zdegradowanych)</w:t>
      </w:r>
      <w:r w:rsidRPr="0088109D">
        <w:rPr>
          <w:rFonts w:ascii="Times New Roman" w:hAnsi="Times New Roman"/>
          <w:sz w:val="24"/>
          <w:szCs w:val="24"/>
        </w:rPr>
        <w:t xml:space="preserve">. </w:t>
      </w:r>
    </w:p>
    <w:p w:rsidR="003E6726" w:rsidRDefault="003E6726" w:rsidP="003E6726">
      <w:pPr>
        <w:spacing w:after="120"/>
        <w:jc w:val="both"/>
        <w:rPr>
          <w:rFonts w:ascii="Times New Roman" w:hAnsi="Times New Roman"/>
          <w:sz w:val="24"/>
          <w:szCs w:val="24"/>
        </w:rPr>
      </w:pPr>
    </w:p>
    <w:p w:rsidR="003E6726" w:rsidRDefault="003E6726" w:rsidP="003E6726">
      <w:pPr>
        <w:spacing w:after="120"/>
        <w:jc w:val="both"/>
        <w:rPr>
          <w:rFonts w:ascii="Times New Roman" w:hAnsi="Times New Roman"/>
          <w:sz w:val="24"/>
          <w:szCs w:val="24"/>
        </w:rPr>
      </w:pPr>
      <w:r>
        <w:rPr>
          <w:rFonts w:ascii="Times New Roman" w:hAnsi="Times New Roman"/>
          <w:sz w:val="24"/>
          <w:szCs w:val="24"/>
        </w:rPr>
        <w:t xml:space="preserve">Zatem, jako specyficznie wyodrębniony w KPDZ na lata 2015-2017 wyznacza się </w:t>
      </w:r>
      <w:r w:rsidRPr="00F576E0">
        <w:rPr>
          <w:rFonts w:ascii="Times New Roman" w:hAnsi="Times New Roman"/>
          <w:b/>
          <w:color w:val="1F497D"/>
          <w:sz w:val="24"/>
          <w:szCs w:val="24"/>
        </w:rPr>
        <w:t>priorytet</w:t>
      </w:r>
      <w:r>
        <w:rPr>
          <w:rFonts w:ascii="Times New Roman" w:hAnsi="Times New Roman"/>
          <w:sz w:val="24"/>
          <w:szCs w:val="24"/>
        </w:rPr>
        <w:t>:</w:t>
      </w:r>
    </w:p>
    <w:p w:rsidR="003E6726" w:rsidRDefault="003E6726" w:rsidP="003E6726">
      <w:pPr>
        <w:numPr>
          <w:ilvl w:val="0"/>
          <w:numId w:val="25"/>
        </w:numPr>
        <w:spacing w:after="120"/>
        <w:jc w:val="both"/>
        <w:rPr>
          <w:rFonts w:ascii="Times New Roman" w:hAnsi="Times New Roman"/>
          <w:sz w:val="24"/>
          <w:szCs w:val="24"/>
        </w:rPr>
      </w:pPr>
      <w:r>
        <w:rPr>
          <w:rFonts w:ascii="Times New Roman" w:hAnsi="Times New Roman"/>
          <w:sz w:val="24"/>
          <w:szCs w:val="24"/>
        </w:rPr>
        <w:t xml:space="preserve">Zwiększenie </w:t>
      </w:r>
      <w:r w:rsidRPr="0088109D">
        <w:rPr>
          <w:rFonts w:ascii="Times New Roman" w:hAnsi="Times New Roman"/>
          <w:sz w:val="24"/>
          <w:szCs w:val="24"/>
        </w:rPr>
        <w:t>efektywności zarządzania rynkiem pracy</w:t>
      </w:r>
      <w:r>
        <w:rPr>
          <w:rFonts w:ascii="Times New Roman" w:hAnsi="Times New Roman"/>
          <w:sz w:val="24"/>
          <w:szCs w:val="24"/>
        </w:rPr>
        <w:t xml:space="preserve"> w celu wsparcia wzrostu zatrudnienia.</w:t>
      </w:r>
    </w:p>
    <w:p w:rsidR="003E6726" w:rsidRDefault="003E6726" w:rsidP="00241E98">
      <w:pPr>
        <w:spacing w:after="120"/>
        <w:jc w:val="both"/>
        <w:rPr>
          <w:rFonts w:ascii="Times New Roman" w:hAnsi="Times New Roman"/>
          <w:sz w:val="24"/>
          <w:szCs w:val="24"/>
        </w:rPr>
      </w:pPr>
    </w:p>
    <w:p w:rsidR="005F25C1" w:rsidRDefault="005318CF" w:rsidP="00241E98">
      <w:pPr>
        <w:spacing w:after="120"/>
        <w:jc w:val="both"/>
        <w:rPr>
          <w:rFonts w:ascii="Times New Roman" w:hAnsi="Times New Roman"/>
          <w:sz w:val="24"/>
          <w:szCs w:val="24"/>
        </w:rPr>
      </w:pPr>
      <w:r>
        <w:rPr>
          <w:rFonts w:ascii="Times New Roman" w:hAnsi="Times New Roman"/>
          <w:sz w:val="24"/>
          <w:szCs w:val="24"/>
        </w:rPr>
        <w:lastRenderedPageBreak/>
        <w:t>W związku z operac</w:t>
      </w:r>
      <w:r w:rsidR="003E6726">
        <w:rPr>
          <w:rFonts w:ascii="Times New Roman" w:hAnsi="Times New Roman"/>
          <w:sz w:val="24"/>
          <w:szCs w:val="24"/>
        </w:rPr>
        <w:t xml:space="preserve">yjnym </w:t>
      </w:r>
      <w:r>
        <w:rPr>
          <w:rFonts w:ascii="Times New Roman" w:hAnsi="Times New Roman"/>
          <w:sz w:val="24"/>
          <w:szCs w:val="24"/>
        </w:rPr>
        <w:t>charakterem</w:t>
      </w:r>
      <w:r w:rsidR="00E1591E">
        <w:rPr>
          <w:rFonts w:ascii="Times New Roman" w:hAnsi="Times New Roman"/>
          <w:sz w:val="24"/>
          <w:szCs w:val="24"/>
        </w:rPr>
        <w:t xml:space="preserve"> </w:t>
      </w:r>
      <w:r>
        <w:rPr>
          <w:rFonts w:ascii="Times New Roman" w:hAnsi="Times New Roman"/>
          <w:sz w:val="24"/>
          <w:szCs w:val="24"/>
        </w:rPr>
        <w:t>KPDZ/2015-2017</w:t>
      </w:r>
      <w:r w:rsidR="00E1591E">
        <w:rPr>
          <w:rFonts w:ascii="Times New Roman" w:hAnsi="Times New Roman"/>
          <w:sz w:val="24"/>
          <w:szCs w:val="24"/>
        </w:rPr>
        <w:t xml:space="preserve"> </w:t>
      </w:r>
      <w:r w:rsidR="00E1591E" w:rsidRPr="003E6726">
        <w:rPr>
          <w:rFonts w:ascii="Times New Roman" w:hAnsi="Times New Roman"/>
          <w:b/>
          <w:color w:val="365F91" w:themeColor="accent1" w:themeShade="BF"/>
          <w:sz w:val="24"/>
          <w:szCs w:val="24"/>
        </w:rPr>
        <w:t>celem głównym</w:t>
      </w:r>
      <w:r w:rsidR="00E1591E">
        <w:rPr>
          <w:rFonts w:ascii="Times New Roman" w:hAnsi="Times New Roman"/>
          <w:sz w:val="24"/>
          <w:szCs w:val="24"/>
        </w:rPr>
        <w:t xml:space="preserve"> pozostaje zwiększenie </w:t>
      </w:r>
      <w:r w:rsidR="00E1591E" w:rsidRPr="003E6726">
        <w:rPr>
          <w:rFonts w:ascii="Times New Roman" w:hAnsi="Times New Roman"/>
          <w:sz w:val="24"/>
          <w:szCs w:val="24"/>
        </w:rPr>
        <w:t>wskaźnika zatrudnienia ogółem, skrajnych grup wiekowych, kobiet i osób niepełnosprawnych</w:t>
      </w:r>
      <w:r w:rsidR="00E1591E">
        <w:rPr>
          <w:rFonts w:ascii="Times New Roman" w:hAnsi="Times New Roman"/>
          <w:sz w:val="24"/>
          <w:szCs w:val="24"/>
        </w:rPr>
        <w:t>.</w:t>
      </w:r>
    </w:p>
    <w:p w:rsidR="00E1591E" w:rsidRDefault="00E1591E" w:rsidP="00241E98">
      <w:pPr>
        <w:spacing w:after="120"/>
        <w:jc w:val="both"/>
        <w:rPr>
          <w:rFonts w:ascii="Times New Roman" w:hAnsi="Times New Roman"/>
          <w:sz w:val="24"/>
          <w:szCs w:val="24"/>
        </w:rPr>
      </w:pPr>
      <w:r>
        <w:rPr>
          <w:rFonts w:ascii="Times New Roman" w:hAnsi="Times New Roman"/>
          <w:sz w:val="24"/>
          <w:szCs w:val="24"/>
        </w:rPr>
        <w:t xml:space="preserve">Ponadto, </w:t>
      </w:r>
      <w:r w:rsidR="00C84327">
        <w:rPr>
          <w:rFonts w:ascii="Times New Roman" w:hAnsi="Times New Roman"/>
          <w:sz w:val="24"/>
          <w:szCs w:val="24"/>
        </w:rPr>
        <w:t xml:space="preserve">w ramach KPDZ wyznaczone będą </w:t>
      </w:r>
      <w:r w:rsidR="00C84327" w:rsidRPr="00930B10">
        <w:rPr>
          <w:rFonts w:ascii="Times New Roman" w:hAnsi="Times New Roman"/>
          <w:b/>
          <w:color w:val="365F91" w:themeColor="accent1" w:themeShade="BF"/>
          <w:sz w:val="24"/>
          <w:szCs w:val="24"/>
        </w:rPr>
        <w:t>dodatkowe cele</w:t>
      </w:r>
      <w:r w:rsidR="00C84327">
        <w:rPr>
          <w:rFonts w:ascii="Times New Roman" w:hAnsi="Times New Roman"/>
          <w:sz w:val="24"/>
          <w:szCs w:val="24"/>
        </w:rPr>
        <w:t>:</w:t>
      </w:r>
    </w:p>
    <w:p w:rsidR="00C84327" w:rsidRDefault="00C84327" w:rsidP="00C84327">
      <w:pPr>
        <w:numPr>
          <w:ilvl w:val="0"/>
          <w:numId w:val="26"/>
        </w:numPr>
        <w:spacing w:after="120"/>
        <w:jc w:val="both"/>
        <w:rPr>
          <w:rFonts w:ascii="Times New Roman" w:hAnsi="Times New Roman"/>
          <w:sz w:val="24"/>
          <w:szCs w:val="24"/>
        </w:rPr>
      </w:pPr>
      <w:r>
        <w:rPr>
          <w:rFonts w:ascii="Times New Roman" w:hAnsi="Times New Roman"/>
          <w:sz w:val="24"/>
          <w:szCs w:val="24"/>
        </w:rPr>
        <w:t>Pełne wdrożenie reformy rynku pracy.</w:t>
      </w:r>
    </w:p>
    <w:p w:rsidR="00C84327" w:rsidRPr="00854F79" w:rsidRDefault="00C84327" w:rsidP="00C84327">
      <w:pPr>
        <w:numPr>
          <w:ilvl w:val="0"/>
          <w:numId w:val="26"/>
        </w:numPr>
        <w:spacing w:after="120"/>
        <w:jc w:val="both"/>
        <w:rPr>
          <w:rFonts w:ascii="Times New Roman" w:hAnsi="Times New Roman"/>
          <w:sz w:val="24"/>
          <w:szCs w:val="24"/>
        </w:rPr>
      </w:pPr>
      <w:r>
        <w:rPr>
          <w:rFonts w:ascii="Times New Roman" w:hAnsi="Times New Roman"/>
          <w:sz w:val="24"/>
          <w:szCs w:val="24"/>
        </w:rPr>
        <w:t xml:space="preserve">Rozwój </w:t>
      </w:r>
      <w:r w:rsidRPr="0088109D">
        <w:rPr>
          <w:rFonts w:ascii="Times New Roman" w:hAnsi="Times New Roman"/>
          <w:sz w:val="24"/>
          <w:szCs w:val="24"/>
        </w:rPr>
        <w:t>lokaln</w:t>
      </w:r>
      <w:r>
        <w:rPr>
          <w:rFonts w:ascii="Times New Roman" w:hAnsi="Times New Roman"/>
          <w:sz w:val="24"/>
          <w:szCs w:val="24"/>
        </w:rPr>
        <w:t>ego</w:t>
      </w:r>
      <w:r w:rsidRPr="0088109D">
        <w:rPr>
          <w:rFonts w:ascii="Times New Roman" w:hAnsi="Times New Roman"/>
          <w:sz w:val="24"/>
          <w:szCs w:val="24"/>
        </w:rPr>
        <w:t xml:space="preserve"> partnerstw</w:t>
      </w:r>
      <w:r>
        <w:rPr>
          <w:rFonts w:ascii="Times New Roman" w:hAnsi="Times New Roman"/>
          <w:sz w:val="24"/>
          <w:szCs w:val="24"/>
        </w:rPr>
        <w:t>a</w:t>
      </w:r>
      <w:r w:rsidRPr="0088109D">
        <w:rPr>
          <w:rFonts w:ascii="Times New Roman" w:hAnsi="Times New Roman"/>
          <w:sz w:val="24"/>
          <w:szCs w:val="24"/>
        </w:rPr>
        <w:t xml:space="preserve"> w zakresie zatrudnienia</w:t>
      </w:r>
      <w:r>
        <w:rPr>
          <w:rFonts w:ascii="Times New Roman" w:hAnsi="Times New Roman"/>
          <w:sz w:val="24"/>
          <w:szCs w:val="24"/>
        </w:rPr>
        <w:t>.</w:t>
      </w:r>
    </w:p>
    <w:p w:rsidR="00C84327" w:rsidRDefault="00C84327" w:rsidP="00C84327">
      <w:pPr>
        <w:numPr>
          <w:ilvl w:val="0"/>
          <w:numId w:val="26"/>
        </w:numPr>
        <w:spacing w:after="120"/>
        <w:jc w:val="both"/>
        <w:rPr>
          <w:rFonts w:ascii="Times New Roman" w:hAnsi="Times New Roman"/>
          <w:sz w:val="24"/>
          <w:szCs w:val="24"/>
        </w:rPr>
      </w:pPr>
      <w:r>
        <w:rPr>
          <w:rFonts w:ascii="Times New Roman" w:hAnsi="Times New Roman"/>
          <w:sz w:val="24"/>
          <w:szCs w:val="24"/>
        </w:rPr>
        <w:t xml:space="preserve">Zmniejszenie stopy bezrobocia osób młodych (do 25 </w:t>
      </w:r>
      <w:proofErr w:type="spellStart"/>
      <w:r>
        <w:rPr>
          <w:rFonts w:ascii="Times New Roman" w:hAnsi="Times New Roman"/>
          <w:sz w:val="24"/>
          <w:szCs w:val="24"/>
        </w:rPr>
        <w:t>r.ż</w:t>
      </w:r>
      <w:proofErr w:type="spellEnd"/>
      <w:r>
        <w:rPr>
          <w:rFonts w:ascii="Times New Roman" w:hAnsi="Times New Roman"/>
          <w:sz w:val="24"/>
          <w:szCs w:val="24"/>
        </w:rPr>
        <w:t>.)</w:t>
      </w:r>
    </w:p>
    <w:p w:rsidR="00C84327" w:rsidRDefault="00C84327" w:rsidP="00C84327">
      <w:pPr>
        <w:numPr>
          <w:ilvl w:val="0"/>
          <w:numId w:val="26"/>
        </w:numPr>
        <w:spacing w:after="120"/>
        <w:jc w:val="both"/>
        <w:rPr>
          <w:rFonts w:ascii="Times New Roman" w:hAnsi="Times New Roman"/>
          <w:sz w:val="24"/>
          <w:szCs w:val="24"/>
        </w:rPr>
      </w:pPr>
      <w:r>
        <w:rPr>
          <w:rFonts w:ascii="Times New Roman" w:hAnsi="Times New Roman"/>
          <w:sz w:val="24"/>
          <w:szCs w:val="24"/>
        </w:rPr>
        <w:t>Zmniejszenie stopy bezrobocia ogółem, wśród kobiet oraz osób w starszym wieku</w:t>
      </w:r>
    </w:p>
    <w:p w:rsidR="00C84327" w:rsidRDefault="00C84327" w:rsidP="00C84327">
      <w:pPr>
        <w:numPr>
          <w:ilvl w:val="0"/>
          <w:numId w:val="26"/>
        </w:numPr>
        <w:spacing w:after="120"/>
        <w:jc w:val="both"/>
        <w:rPr>
          <w:rFonts w:ascii="Times New Roman" w:hAnsi="Times New Roman"/>
          <w:sz w:val="24"/>
          <w:szCs w:val="24"/>
        </w:rPr>
      </w:pPr>
      <w:r>
        <w:rPr>
          <w:rFonts w:ascii="Times New Roman" w:hAnsi="Times New Roman"/>
          <w:sz w:val="24"/>
          <w:szCs w:val="24"/>
        </w:rPr>
        <w:t xml:space="preserve"> Zwiększenie wskaźnika aktywności zawodowej</w:t>
      </w:r>
    </w:p>
    <w:p w:rsidR="00F576E0" w:rsidRDefault="00F576E0" w:rsidP="00241E98">
      <w:pPr>
        <w:spacing w:after="120"/>
        <w:jc w:val="both"/>
        <w:rPr>
          <w:rFonts w:ascii="Times New Roman" w:hAnsi="Times New Roman"/>
          <w:sz w:val="24"/>
          <w:szCs w:val="24"/>
        </w:rPr>
      </w:pPr>
    </w:p>
    <w:p w:rsidR="00241E98" w:rsidRPr="002349FD" w:rsidRDefault="00C84327" w:rsidP="00241E98">
      <w:pPr>
        <w:spacing w:after="120"/>
        <w:jc w:val="both"/>
        <w:rPr>
          <w:rFonts w:ascii="Times New Roman" w:hAnsi="Times New Roman"/>
          <w:sz w:val="24"/>
          <w:szCs w:val="24"/>
        </w:rPr>
      </w:pPr>
      <w:r w:rsidRPr="002349FD">
        <w:rPr>
          <w:rFonts w:ascii="Times New Roman" w:hAnsi="Times New Roman"/>
          <w:sz w:val="24"/>
          <w:szCs w:val="24"/>
        </w:rPr>
        <w:t xml:space="preserve">Jednocześnie dla </w:t>
      </w:r>
      <w:r w:rsidR="00F1299A" w:rsidRPr="002349FD">
        <w:rPr>
          <w:rFonts w:ascii="Times New Roman" w:hAnsi="Times New Roman"/>
          <w:sz w:val="24"/>
          <w:szCs w:val="24"/>
        </w:rPr>
        <w:t>osiągnięcia</w:t>
      </w:r>
      <w:r w:rsidR="00450982" w:rsidRPr="002349FD">
        <w:rPr>
          <w:rFonts w:ascii="Times New Roman" w:hAnsi="Times New Roman"/>
          <w:sz w:val="24"/>
          <w:szCs w:val="24"/>
        </w:rPr>
        <w:t xml:space="preserve"> przyjętych celów </w:t>
      </w:r>
      <w:r w:rsidR="00F1299A" w:rsidRPr="002349FD">
        <w:rPr>
          <w:rFonts w:ascii="Times New Roman" w:hAnsi="Times New Roman"/>
          <w:sz w:val="24"/>
          <w:szCs w:val="24"/>
        </w:rPr>
        <w:t>KPDZ</w:t>
      </w:r>
      <w:r w:rsidR="00E05410">
        <w:rPr>
          <w:rFonts w:ascii="Times New Roman" w:hAnsi="Times New Roman"/>
          <w:sz w:val="24"/>
          <w:szCs w:val="24"/>
        </w:rPr>
        <w:t>/2015-2017</w:t>
      </w:r>
      <w:r w:rsidR="00F1299A" w:rsidRPr="002349FD">
        <w:rPr>
          <w:rFonts w:ascii="Times New Roman" w:hAnsi="Times New Roman"/>
          <w:sz w:val="24"/>
          <w:szCs w:val="24"/>
        </w:rPr>
        <w:t xml:space="preserve"> wyznacza</w:t>
      </w:r>
      <w:r w:rsidR="00450982" w:rsidRPr="002349FD">
        <w:rPr>
          <w:rFonts w:ascii="Times New Roman" w:hAnsi="Times New Roman"/>
          <w:sz w:val="24"/>
          <w:szCs w:val="24"/>
        </w:rPr>
        <w:t xml:space="preserve"> następujące </w:t>
      </w:r>
      <w:r w:rsidR="00450982" w:rsidRPr="00930B10">
        <w:rPr>
          <w:rFonts w:ascii="Times New Roman" w:hAnsi="Times New Roman"/>
          <w:b/>
          <w:color w:val="365F91" w:themeColor="accent1" w:themeShade="BF"/>
          <w:sz w:val="24"/>
          <w:szCs w:val="24"/>
        </w:rPr>
        <w:t>działania kierunkowe</w:t>
      </w:r>
      <w:r w:rsidR="00450982" w:rsidRPr="00E05410">
        <w:rPr>
          <w:rFonts w:ascii="Times New Roman" w:hAnsi="Times New Roman"/>
          <w:sz w:val="24"/>
          <w:szCs w:val="24"/>
        </w:rPr>
        <w:t>:</w:t>
      </w:r>
    </w:p>
    <w:p w:rsidR="00777511" w:rsidRPr="002349FD" w:rsidRDefault="00543A4C" w:rsidP="00450982">
      <w:pPr>
        <w:numPr>
          <w:ilvl w:val="0"/>
          <w:numId w:val="27"/>
        </w:numPr>
        <w:spacing w:after="120"/>
        <w:jc w:val="both"/>
        <w:rPr>
          <w:rFonts w:ascii="Times New Roman" w:hAnsi="Times New Roman"/>
          <w:sz w:val="24"/>
          <w:szCs w:val="24"/>
        </w:rPr>
      </w:pPr>
      <w:r w:rsidRPr="001B093F">
        <w:rPr>
          <w:rFonts w:ascii="Times New Roman" w:hAnsi="Times New Roman"/>
          <w:b/>
          <w:sz w:val="24"/>
          <w:szCs w:val="24"/>
        </w:rPr>
        <w:t xml:space="preserve">Monitorowanie </w:t>
      </w:r>
      <w:r w:rsidR="00356C1D" w:rsidRPr="001B093F">
        <w:rPr>
          <w:rFonts w:ascii="Times New Roman" w:hAnsi="Times New Roman"/>
          <w:b/>
          <w:sz w:val="24"/>
          <w:szCs w:val="24"/>
        </w:rPr>
        <w:t>wdrożenia</w:t>
      </w:r>
      <w:r w:rsidRPr="001B093F">
        <w:rPr>
          <w:rFonts w:ascii="Times New Roman" w:hAnsi="Times New Roman"/>
          <w:b/>
          <w:sz w:val="24"/>
          <w:szCs w:val="24"/>
        </w:rPr>
        <w:t xml:space="preserve"> nowych rozwiązań wprowadzonych nowelizacją ustaw</w:t>
      </w:r>
      <w:r w:rsidR="00356C1D" w:rsidRPr="001B093F">
        <w:rPr>
          <w:rFonts w:ascii="Times New Roman" w:hAnsi="Times New Roman"/>
          <w:b/>
          <w:sz w:val="24"/>
          <w:szCs w:val="24"/>
        </w:rPr>
        <w:t>y</w:t>
      </w:r>
      <w:r w:rsidRPr="001B093F">
        <w:rPr>
          <w:rFonts w:ascii="Times New Roman" w:hAnsi="Times New Roman"/>
          <w:b/>
          <w:sz w:val="24"/>
          <w:szCs w:val="24"/>
        </w:rPr>
        <w:t xml:space="preserve"> o promocji zatrudnienia i instytucjach rynku pracy</w:t>
      </w:r>
      <w:r w:rsidRPr="002349FD">
        <w:rPr>
          <w:rFonts w:ascii="Times New Roman" w:hAnsi="Times New Roman"/>
          <w:sz w:val="24"/>
          <w:szCs w:val="24"/>
        </w:rPr>
        <w:t xml:space="preserve"> (Dz. U. z 2013 r. poz. 674, z </w:t>
      </w:r>
      <w:proofErr w:type="spellStart"/>
      <w:r w:rsidRPr="002349FD">
        <w:rPr>
          <w:rFonts w:ascii="Times New Roman" w:hAnsi="Times New Roman"/>
          <w:sz w:val="24"/>
          <w:szCs w:val="24"/>
        </w:rPr>
        <w:t>późn</w:t>
      </w:r>
      <w:proofErr w:type="spellEnd"/>
      <w:r w:rsidRPr="002349FD">
        <w:rPr>
          <w:rFonts w:ascii="Times New Roman" w:hAnsi="Times New Roman"/>
          <w:sz w:val="24"/>
          <w:szCs w:val="24"/>
        </w:rPr>
        <w:t>. zm.)</w:t>
      </w:r>
    </w:p>
    <w:p w:rsidR="00543A4C" w:rsidRPr="002349FD" w:rsidRDefault="00356C1D" w:rsidP="00543A4C">
      <w:pPr>
        <w:pStyle w:val="Akapitzlist"/>
        <w:spacing w:after="120"/>
        <w:ind w:left="284"/>
        <w:jc w:val="both"/>
        <w:rPr>
          <w:rFonts w:ascii="Times New Roman" w:hAnsi="Times New Roman"/>
          <w:sz w:val="24"/>
          <w:szCs w:val="24"/>
        </w:rPr>
      </w:pPr>
      <w:r w:rsidRPr="002349FD">
        <w:rPr>
          <w:rFonts w:ascii="Times New Roman" w:hAnsi="Times New Roman"/>
          <w:sz w:val="24"/>
          <w:szCs w:val="24"/>
        </w:rPr>
        <w:t>P</w:t>
      </w:r>
      <w:r w:rsidR="00543A4C" w:rsidRPr="002349FD">
        <w:rPr>
          <w:rFonts w:ascii="Times New Roman" w:hAnsi="Times New Roman"/>
          <w:sz w:val="24"/>
          <w:szCs w:val="24"/>
        </w:rPr>
        <w:t>rowadzony będzie monitoring, umożliwiający pozyskani</w:t>
      </w:r>
      <w:r w:rsidRPr="002349FD">
        <w:rPr>
          <w:rFonts w:ascii="Times New Roman" w:hAnsi="Times New Roman"/>
          <w:sz w:val="24"/>
          <w:szCs w:val="24"/>
        </w:rPr>
        <w:t>e</w:t>
      </w:r>
      <w:r w:rsidR="00543A4C" w:rsidRPr="002349FD">
        <w:rPr>
          <w:rFonts w:ascii="Times New Roman" w:hAnsi="Times New Roman"/>
          <w:sz w:val="24"/>
          <w:szCs w:val="24"/>
        </w:rPr>
        <w:t xml:space="preserve"> informacji o nowych</w:t>
      </w:r>
      <w:r w:rsidRPr="002349FD">
        <w:rPr>
          <w:rFonts w:ascii="Times New Roman" w:hAnsi="Times New Roman"/>
          <w:sz w:val="24"/>
          <w:szCs w:val="24"/>
        </w:rPr>
        <w:t xml:space="preserve"> formach,</w:t>
      </w:r>
      <w:r w:rsidR="00543A4C" w:rsidRPr="002349FD">
        <w:rPr>
          <w:rFonts w:ascii="Times New Roman" w:hAnsi="Times New Roman"/>
          <w:sz w:val="24"/>
          <w:szCs w:val="24"/>
        </w:rPr>
        <w:t xml:space="preserve"> wprowadzonych nowelą. </w:t>
      </w:r>
      <w:r w:rsidR="00120769" w:rsidRPr="002349FD">
        <w:rPr>
          <w:rFonts w:ascii="Times New Roman" w:hAnsi="Times New Roman"/>
          <w:sz w:val="24"/>
          <w:szCs w:val="24"/>
        </w:rPr>
        <w:t>Z</w:t>
      </w:r>
      <w:r w:rsidR="00E05410">
        <w:rPr>
          <w:rFonts w:ascii="Times New Roman" w:hAnsi="Times New Roman"/>
          <w:sz w:val="24"/>
          <w:szCs w:val="24"/>
        </w:rPr>
        <w:t>akres prowadzo</w:t>
      </w:r>
      <w:r w:rsidR="00543A4C" w:rsidRPr="002349FD">
        <w:rPr>
          <w:rFonts w:ascii="Times New Roman" w:hAnsi="Times New Roman"/>
          <w:sz w:val="24"/>
          <w:szCs w:val="24"/>
        </w:rPr>
        <w:t>n</w:t>
      </w:r>
      <w:r w:rsidR="00120769" w:rsidRPr="002349FD">
        <w:rPr>
          <w:rFonts w:ascii="Times New Roman" w:hAnsi="Times New Roman"/>
          <w:sz w:val="24"/>
          <w:szCs w:val="24"/>
        </w:rPr>
        <w:t>ego</w:t>
      </w:r>
      <w:r w:rsidR="00543A4C" w:rsidRPr="002349FD">
        <w:rPr>
          <w:rFonts w:ascii="Times New Roman" w:hAnsi="Times New Roman"/>
          <w:sz w:val="24"/>
          <w:szCs w:val="24"/>
        </w:rPr>
        <w:t xml:space="preserve"> monitoringu, pozwal</w:t>
      </w:r>
      <w:r w:rsidR="00120769" w:rsidRPr="002349FD">
        <w:rPr>
          <w:rFonts w:ascii="Times New Roman" w:hAnsi="Times New Roman"/>
          <w:sz w:val="24"/>
          <w:szCs w:val="24"/>
        </w:rPr>
        <w:t>i na zebranie</w:t>
      </w:r>
      <w:r w:rsidR="00543A4C" w:rsidRPr="002349FD">
        <w:rPr>
          <w:rFonts w:ascii="Times New Roman" w:hAnsi="Times New Roman"/>
          <w:sz w:val="24"/>
          <w:szCs w:val="24"/>
        </w:rPr>
        <w:t xml:space="preserve"> </w:t>
      </w:r>
      <w:r w:rsidR="00120769" w:rsidRPr="002349FD">
        <w:rPr>
          <w:rFonts w:ascii="Times New Roman" w:hAnsi="Times New Roman"/>
          <w:sz w:val="24"/>
          <w:szCs w:val="24"/>
        </w:rPr>
        <w:t>danych</w:t>
      </w:r>
      <w:r w:rsidR="00543A4C" w:rsidRPr="002349FD">
        <w:rPr>
          <w:rFonts w:ascii="Times New Roman" w:hAnsi="Times New Roman"/>
          <w:sz w:val="24"/>
          <w:szCs w:val="24"/>
        </w:rPr>
        <w:t xml:space="preserve"> m.in. o liczbie nowych kategorii bezrobotnych będących w szczególnej sytuacji na rynku pracy, liczbie bezrobotnych objętych profilowaniem, liczbie złożonych i rozpatrzonych wniosków o przyznanie wsparcia w ramach nowych form (bony  stażowy, szkoleniowy, zatrudnieniowy, na zasiedlenie, grant na telepracę, świadczenia aktywizacyjne, refundacja składek na ubezpieczenia społeczne, dofinansowanie pracodawcy wynagrodzenia za zatrudnienie bezrobotnego), liczbie bezrobotnych objętych nowymi formami aktywizacji (staż, szkolenie, podjęcie pracy), o programach regionalnych, KFS oraz działaniach aktywizacyjnych agencji zatrudnienia.</w:t>
      </w:r>
    </w:p>
    <w:p w:rsidR="00543A4C" w:rsidRPr="002349FD" w:rsidRDefault="00113AF3" w:rsidP="00543A4C">
      <w:pPr>
        <w:spacing w:after="120"/>
        <w:ind w:left="284"/>
        <w:jc w:val="both"/>
        <w:rPr>
          <w:rFonts w:ascii="Times New Roman" w:hAnsi="Times New Roman"/>
          <w:sz w:val="24"/>
          <w:szCs w:val="24"/>
        </w:rPr>
      </w:pPr>
      <w:r w:rsidRPr="002349FD">
        <w:rPr>
          <w:rFonts w:ascii="Times New Roman" w:hAnsi="Times New Roman"/>
          <w:sz w:val="24"/>
          <w:szCs w:val="24"/>
        </w:rPr>
        <w:t>Wykorzystany zostanie</w:t>
      </w:r>
      <w:r w:rsidR="00543A4C" w:rsidRPr="002349FD">
        <w:rPr>
          <w:rFonts w:ascii="Times New Roman" w:hAnsi="Times New Roman"/>
          <w:sz w:val="24"/>
          <w:szCs w:val="24"/>
        </w:rPr>
        <w:t xml:space="preserve"> SI Syriusz oraz WUP </w:t>
      </w:r>
      <w:proofErr w:type="spellStart"/>
      <w:r w:rsidR="00543A4C" w:rsidRPr="002349FD">
        <w:rPr>
          <w:rFonts w:ascii="Times New Roman" w:hAnsi="Times New Roman"/>
          <w:sz w:val="24"/>
          <w:szCs w:val="24"/>
        </w:rPr>
        <w:t>Viator</w:t>
      </w:r>
      <w:proofErr w:type="spellEnd"/>
      <w:r w:rsidR="00543A4C" w:rsidRPr="002349FD">
        <w:rPr>
          <w:rFonts w:ascii="Times New Roman" w:hAnsi="Times New Roman"/>
          <w:sz w:val="24"/>
          <w:szCs w:val="24"/>
        </w:rPr>
        <w:t>, umożliwiając</w:t>
      </w:r>
      <w:r w:rsidRPr="002349FD">
        <w:rPr>
          <w:rFonts w:ascii="Times New Roman" w:hAnsi="Times New Roman"/>
          <w:sz w:val="24"/>
          <w:szCs w:val="24"/>
        </w:rPr>
        <w:t>e</w:t>
      </w:r>
      <w:r w:rsidR="00543A4C" w:rsidRPr="002349FD">
        <w:rPr>
          <w:rFonts w:ascii="Times New Roman" w:hAnsi="Times New Roman"/>
          <w:sz w:val="24"/>
          <w:szCs w:val="24"/>
        </w:rPr>
        <w:t xml:space="preserve"> naliczanie danych zgodnie z </w:t>
      </w:r>
      <w:r w:rsidRPr="002349FD">
        <w:rPr>
          <w:rFonts w:ascii="Times New Roman" w:hAnsi="Times New Roman"/>
          <w:sz w:val="24"/>
          <w:szCs w:val="24"/>
        </w:rPr>
        <w:t>zaplanowanymi terminami</w:t>
      </w:r>
      <w:r w:rsidR="00543A4C" w:rsidRPr="002349FD">
        <w:rPr>
          <w:rFonts w:ascii="Times New Roman" w:hAnsi="Times New Roman"/>
          <w:sz w:val="24"/>
          <w:szCs w:val="24"/>
        </w:rPr>
        <w:t>.</w:t>
      </w:r>
    </w:p>
    <w:p w:rsidR="00F576E0" w:rsidRPr="002349FD" w:rsidRDefault="00F576E0" w:rsidP="00543A4C">
      <w:pPr>
        <w:spacing w:after="120"/>
        <w:ind w:left="284"/>
        <w:jc w:val="both"/>
        <w:rPr>
          <w:rFonts w:ascii="Times New Roman" w:hAnsi="Times New Roman"/>
          <w:sz w:val="24"/>
          <w:szCs w:val="24"/>
        </w:rPr>
      </w:pPr>
      <w:r w:rsidRPr="002349FD">
        <w:rPr>
          <w:rFonts w:ascii="Times New Roman" w:hAnsi="Times New Roman"/>
          <w:sz w:val="24"/>
          <w:szCs w:val="24"/>
        </w:rPr>
        <w:t xml:space="preserve">Wyniki monitoringu stanowić będą przesłankę dla </w:t>
      </w:r>
      <w:r w:rsidR="00120769" w:rsidRPr="002349FD">
        <w:rPr>
          <w:rFonts w:ascii="Times New Roman" w:hAnsi="Times New Roman"/>
          <w:sz w:val="24"/>
          <w:szCs w:val="24"/>
        </w:rPr>
        <w:t xml:space="preserve">podjęcia </w:t>
      </w:r>
      <w:r w:rsidRPr="002349FD">
        <w:rPr>
          <w:rFonts w:ascii="Times New Roman" w:hAnsi="Times New Roman"/>
          <w:sz w:val="24"/>
          <w:szCs w:val="24"/>
        </w:rPr>
        <w:t>ewentualnych zmian w prowadzonej reformie rynku pracy.</w:t>
      </w:r>
    </w:p>
    <w:p w:rsidR="00777511" w:rsidRPr="002349FD" w:rsidRDefault="00F576E0" w:rsidP="00450982">
      <w:pPr>
        <w:numPr>
          <w:ilvl w:val="0"/>
          <w:numId w:val="27"/>
        </w:numPr>
        <w:spacing w:after="120"/>
        <w:jc w:val="both"/>
        <w:rPr>
          <w:rFonts w:ascii="Times New Roman" w:hAnsi="Times New Roman"/>
          <w:sz w:val="24"/>
          <w:szCs w:val="24"/>
        </w:rPr>
      </w:pPr>
      <w:r w:rsidRPr="001B093F">
        <w:rPr>
          <w:rFonts w:ascii="Times New Roman" w:hAnsi="Times New Roman"/>
          <w:b/>
          <w:sz w:val="24"/>
          <w:szCs w:val="24"/>
        </w:rPr>
        <w:t xml:space="preserve">Wspieranie tworzenia </w:t>
      </w:r>
      <w:proofErr w:type="spellStart"/>
      <w:r w:rsidRPr="001B093F">
        <w:rPr>
          <w:rFonts w:ascii="Times New Roman" w:hAnsi="Times New Roman"/>
          <w:b/>
          <w:sz w:val="24"/>
          <w:szCs w:val="24"/>
        </w:rPr>
        <w:t>partnerstw</w:t>
      </w:r>
      <w:proofErr w:type="spellEnd"/>
      <w:r w:rsidRPr="001B093F">
        <w:rPr>
          <w:rFonts w:ascii="Times New Roman" w:hAnsi="Times New Roman"/>
          <w:b/>
          <w:sz w:val="24"/>
          <w:szCs w:val="24"/>
        </w:rPr>
        <w:t xml:space="preserve"> na rzecz zatrudnienia na poziomie lokalnym</w:t>
      </w:r>
      <w:r w:rsidRPr="002349FD">
        <w:rPr>
          <w:rFonts w:ascii="Times New Roman" w:hAnsi="Times New Roman"/>
          <w:sz w:val="24"/>
          <w:szCs w:val="24"/>
        </w:rPr>
        <w:t>.</w:t>
      </w:r>
    </w:p>
    <w:p w:rsidR="00F576E0" w:rsidRPr="002349FD" w:rsidRDefault="00F576E0" w:rsidP="00F576E0">
      <w:pPr>
        <w:spacing w:after="120"/>
        <w:ind w:left="360"/>
        <w:jc w:val="both"/>
        <w:rPr>
          <w:rFonts w:ascii="Times New Roman" w:hAnsi="Times New Roman"/>
          <w:sz w:val="24"/>
          <w:szCs w:val="24"/>
        </w:rPr>
      </w:pPr>
      <w:r w:rsidRPr="002349FD">
        <w:rPr>
          <w:rFonts w:ascii="Times New Roman" w:hAnsi="Times New Roman"/>
          <w:sz w:val="24"/>
          <w:szCs w:val="24"/>
        </w:rPr>
        <w:t xml:space="preserve">W ramach PO WER, wspieranie tworzenia </w:t>
      </w:r>
      <w:proofErr w:type="spellStart"/>
      <w:r w:rsidRPr="002349FD">
        <w:rPr>
          <w:rFonts w:ascii="Times New Roman" w:hAnsi="Times New Roman"/>
          <w:sz w:val="24"/>
          <w:szCs w:val="24"/>
        </w:rPr>
        <w:t>partnerstw</w:t>
      </w:r>
      <w:proofErr w:type="spellEnd"/>
      <w:r w:rsidRPr="002349FD">
        <w:rPr>
          <w:rFonts w:ascii="Times New Roman" w:hAnsi="Times New Roman"/>
          <w:sz w:val="24"/>
          <w:szCs w:val="24"/>
        </w:rPr>
        <w:t xml:space="preserve"> w drodze konkursu centralnego.</w:t>
      </w:r>
      <w:r w:rsidR="00F12887" w:rsidRPr="002349FD">
        <w:rPr>
          <w:rFonts w:ascii="Times New Roman" w:hAnsi="Times New Roman"/>
          <w:sz w:val="24"/>
          <w:szCs w:val="24"/>
        </w:rPr>
        <w:t xml:space="preserve"> Wspieranie lokalnych </w:t>
      </w:r>
      <w:proofErr w:type="spellStart"/>
      <w:r w:rsidR="00F12887" w:rsidRPr="002349FD">
        <w:rPr>
          <w:rFonts w:ascii="Times New Roman" w:hAnsi="Times New Roman"/>
          <w:sz w:val="24"/>
          <w:szCs w:val="24"/>
        </w:rPr>
        <w:t>partnerstw</w:t>
      </w:r>
      <w:proofErr w:type="spellEnd"/>
      <w:r w:rsidR="00F12887" w:rsidRPr="002349FD">
        <w:rPr>
          <w:rFonts w:ascii="Times New Roman" w:hAnsi="Times New Roman"/>
          <w:sz w:val="24"/>
          <w:szCs w:val="24"/>
        </w:rPr>
        <w:t xml:space="preserve"> w zakresie zatrudnienia byłoby nowym kierunkiem działania, mającym na celu skłonienie m.in. samorządów różnych szczebli (głównie na linii powiat-gmina) do ściślejszej współpracy w kwestiach zatrudnienia.</w:t>
      </w:r>
    </w:p>
    <w:p w:rsidR="00D83D17" w:rsidRPr="002349FD" w:rsidRDefault="00D83D17" w:rsidP="00D83D17">
      <w:pPr>
        <w:numPr>
          <w:ilvl w:val="0"/>
          <w:numId w:val="27"/>
        </w:numPr>
        <w:spacing w:after="120"/>
        <w:jc w:val="both"/>
        <w:rPr>
          <w:rFonts w:ascii="Times New Roman" w:hAnsi="Times New Roman"/>
          <w:sz w:val="24"/>
          <w:szCs w:val="24"/>
        </w:rPr>
      </w:pPr>
      <w:r w:rsidRPr="001B093F">
        <w:rPr>
          <w:rFonts w:ascii="Times New Roman" w:hAnsi="Times New Roman"/>
          <w:b/>
          <w:sz w:val="24"/>
          <w:szCs w:val="24"/>
        </w:rPr>
        <w:lastRenderedPageBreak/>
        <w:t xml:space="preserve">Wspieranie zatrudnienia na obszarach </w:t>
      </w:r>
      <w:proofErr w:type="spellStart"/>
      <w:r w:rsidRPr="001B093F">
        <w:rPr>
          <w:rFonts w:ascii="Times New Roman" w:hAnsi="Times New Roman"/>
          <w:b/>
          <w:sz w:val="24"/>
          <w:szCs w:val="24"/>
        </w:rPr>
        <w:t>rewitalizowanych</w:t>
      </w:r>
      <w:proofErr w:type="spellEnd"/>
      <w:r w:rsidRPr="001B093F">
        <w:rPr>
          <w:rFonts w:ascii="Times New Roman" w:hAnsi="Times New Roman"/>
          <w:b/>
          <w:sz w:val="24"/>
          <w:szCs w:val="24"/>
        </w:rPr>
        <w:t>, ze szczególnym wykorzystaniem „zielonych” miejsc pracy</w:t>
      </w:r>
      <w:r w:rsidR="00477EFD" w:rsidRPr="002349FD">
        <w:rPr>
          <w:rFonts w:ascii="Times New Roman" w:hAnsi="Times New Roman"/>
          <w:sz w:val="24"/>
          <w:szCs w:val="24"/>
        </w:rPr>
        <w:t>.</w:t>
      </w:r>
    </w:p>
    <w:p w:rsidR="00E05410" w:rsidRDefault="00477EFD" w:rsidP="00E05410">
      <w:pPr>
        <w:spacing w:after="120"/>
        <w:ind w:left="360"/>
        <w:jc w:val="both"/>
        <w:rPr>
          <w:rFonts w:ascii="Times New Roman" w:hAnsi="Times New Roman"/>
          <w:sz w:val="24"/>
          <w:szCs w:val="24"/>
        </w:rPr>
      </w:pPr>
      <w:r w:rsidRPr="002349FD">
        <w:rPr>
          <w:rFonts w:ascii="Times New Roman" w:hAnsi="Times New Roman"/>
          <w:sz w:val="24"/>
          <w:szCs w:val="24"/>
        </w:rPr>
        <w:t>W</w:t>
      </w:r>
      <w:r w:rsidR="00C84327" w:rsidRPr="002349FD">
        <w:rPr>
          <w:rFonts w:ascii="Times New Roman" w:hAnsi="Times New Roman"/>
          <w:sz w:val="24"/>
          <w:szCs w:val="24"/>
        </w:rPr>
        <w:t>s</w:t>
      </w:r>
      <w:r w:rsidRPr="002349FD">
        <w:rPr>
          <w:rFonts w:ascii="Times New Roman" w:hAnsi="Times New Roman"/>
          <w:sz w:val="24"/>
          <w:szCs w:val="24"/>
        </w:rPr>
        <w:t>pieranie działań rewitalizacyjnych w obszarze społeczno-gospodarczym stanowi element przygotowywanego Narodowego Planu Rewitalizacji</w:t>
      </w:r>
      <w:r w:rsidR="00982674" w:rsidRPr="002349FD">
        <w:rPr>
          <w:rFonts w:ascii="Times New Roman" w:hAnsi="Times New Roman"/>
          <w:sz w:val="24"/>
          <w:szCs w:val="24"/>
        </w:rPr>
        <w:t xml:space="preserve"> (MIR)</w:t>
      </w:r>
      <w:r w:rsidRPr="002349FD">
        <w:rPr>
          <w:rFonts w:ascii="Times New Roman" w:hAnsi="Times New Roman"/>
          <w:sz w:val="24"/>
          <w:szCs w:val="24"/>
        </w:rPr>
        <w:t xml:space="preserve">. Problemy związane z odnalezieniem się na rynku pracy (bezrobocie i nieuzasadniona bierność zawodowa) często są doświadczeniem osób mieszkających na zdegradowanych terenach miast i wsi. Powoduje to negatywne konsekwencje dla jakości życia </w:t>
      </w:r>
      <w:r w:rsidR="00485FF0" w:rsidRPr="002349FD">
        <w:rPr>
          <w:rFonts w:ascii="Times New Roman" w:hAnsi="Times New Roman"/>
          <w:sz w:val="24"/>
          <w:szCs w:val="24"/>
        </w:rPr>
        <w:t xml:space="preserve">osób na danym obszarze, w tym sprzyja marginalizacji społecznej, patologiom, ograniczaniu szans edukacyjnych dzieci, czy zjawisku „dziedziczenia biedy”. </w:t>
      </w:r>
      <w:r w:rsidR="00982674" w:rsidRPr="002349FD">
        <w:rPr>
          <w:rFonts w:ascii="Times New Roman" w:hAnsi="Times New Roman"/>
          <w:sz w:val="24"/>
          <w:szCs w:val="24"/>
        </w:rPr>
        <w:t>Na obszarach zdegradowanych poddawanych rewitalizacji niezbędne jest łączenie koncentracji działań pod względem podmiotowym (klienci urzędów pracy) i terytorialnym. Wszystkie takie</w:t>
      </w:r>
      <w:r w:rsidR="00982674">
        <w:rPr>
          <w:rFonts w:ascii="Times New Roman" w:hAnsi="Times New Roman"/>
          <w:sz w:val="24"/>
          <w:szCs w:val="24"/>
        </w:rPr>
        <w:t xml:space="preserve"> działania powinny być koordynowane na poziomie lokalnym w ramach lokalnych programów rewitalizacji.</w:t>
      </w:r>
      <w:r w:rsidR="00D76269">
        <w:rPr>
          <w:rStyle w:val="Odwoanieprzypisudolnego"/>
          <w:rFonts w:ascii="Times New Roman" w:hAnsi="Times New Roman"/>
          <w:sz w:val="24"/>
          <w:szCs w:val="24"/>
        </w:rPr>
        <w:footnoteReference w:id="7"/>
      </w:r>
    </w:p>
    <w:p w:rsidR="00450982" w:rsidRDefault="00450982" w:rsidP="00450982">
      <w:pPr>
        <w:numPr>
          <w:ilvl w:val="0"/>
          <w:numId w:val="27"/>
        </w:numPr>
        <w:spacing w:after="120"/>
        <w:jc w:val="both"/>
        <w:rPr>
          <w:rFonts w:ascii="Times New Roman" w:hAnsi="Times New Roman"/>
          <w:sz w:val="24"/>
          <w:szCs w:val="24"/>
        </w:rPr>
      </w:pPr>
      <w:r w:rsidRPr="001B093F">
        <w:rPr>
          <w:rFonts w:ascii="Times New Roman" w:hAnsi="Times New Roman"/>
          <w:b/>
          <w:sz w:val="24"/>
          <w:szCs w:val="24"/>
        </w:rPr>
        <w:t>Planowa i efektywna realizacja KPR. Aktualizacja</w:t>
      </w:r>
      <w:r w:rsidR="00F1299A" w:rsidRPr="001B093F">
        <w:rPr>
          <w:rFonts w:ascii="Times New Roman" w:hAnsi="Times New Roman"/>
          <w:b/>
          <w:sz w:val="24"/>
          <w:szCs w:val="24"/>
        </w:rPr>
        <w:t xml:space="preserve"> 2014-2015</w:t>
      </w:r>
      <w:r w:rsidRPr="001B093F">
        <w:rPr>
          <w:rFonts w:ascii="Times New Roman" w:hAnsi="Times New Roman"/>
          <w:b/>
          <w:sz w:val="24"/>
          <w:szCs w:val="24"/>
        </w:rPr>
        <w:t xml:space="preserve"> – obszar </w:t>
      </w:r>
      <w:r w:rsidR="00930B10" w:rsidRPr="001B093F">
        <w:rPr>
          <w:rFonts w:ascii="Times New Roman" w:hAnsi="Times New Roman"/>
          <w:b/>
          <w:sz w:val="24"/>
          <w:szCs w:val="24"/>
        </w:rPr>
        <w:t>zatrudnienia</w:t>
      </w:r>
      <w:r w:rsidR="00930B10">
        <w:rPr>
          <w:rFonts w:ascii="Times New Roman" w:hAnsi="Times New Roman"/>
          <w:sz w:val="24"/>
          <w:szCs w:val="24"/>
        </w:rPr>
        <w:t xml:space="preserve"> (</w:t>
      </w:r>
      <w:r w:rsidR="00C84327" w:rsidRPr="00C84327">
        <w:rPr>
          <w:rFonts w:ascii="Times New Roman" w:hAnsi="Times New Roman"/>
          <w:sz w:val="24"/>
          <w:szCs w:val="24"/>
        </w:rPr>
        <w:t>Aktywność dla wzrostu sprzyjającego włączeniu społecznemu</w:t>
      </w:r>
      <w:r w:rsidR="00930B10">
        <w:rPr>
          <w:rFonts w:ascii="Times New Roman" w:hAnsi="Times New Roman"/>
          <w:sz w:val="24"/>
          <w:szCs w:val="24"/>
        </w:rPr>
        <w:t>).</w:t>
      </w:r>
    </w:p>
    <w:p w:rsidR="00F1299A" w:rsidRPr="00405646" w:rsidRDefault="00F1299A" w:rsidP="00F1299A">
      <w:pPr>
        <w:numPr>
          <w:ilvl w:val="0"/>
          <w:numId w:val="27"/>
        </w:numPr>
        <w:spacing w:after="120"/>
        <w:jc w:val="both"/>
        <w:rPr>
          <w:rFonts w:ascii="Times New Roman" w:eastAsia="Times New Roman" w:hAnsi="Times New Roman"/>
          <w:b/>
          <w:sz w:val="24"/>
          <w:szCs w:val="24"/>
        </w:rPr>
      </w:pPr>
      <w:r w:rsidRPr="001B093F">
        <w:rPr>
          <w:rFonts w:ascii="Times New Roman" w:hAnsi="Times New Roman"/>
          <w:b/>
          <w:sz w:val="24"/>
          <w:szCs w:val="24"/>
        </w:rPr>
        <w:t>Realizacja narzędzi SRKL – etap 4</w:t>
      </w:r>
      <w:hyperlink w:anchor="_Toc383430466" w:history="1">
        <w:r w:rsidRPr="001B093F">
          <w:rPr>
            <w:rStyle w:val="Hipercze"/>
            <w:rFonts w:ascii="Times New Roman" w:hAnsi="Times New Roman"/>
            <w:b/>
            <w:color w:val="auto"/>
            <w:sz w:val="24"/>
            <w:szCs w:val="24"/>
            <w:u w:val="none"/>
          </w:rPr>
          <w:t xml:space="preserve"> Aktywność zawodowa, uczenie się dorosłych i rodzicielstwo</w:t>
        </w:r>
      </w:hyperlink>
      <w:r w:rsidR="00B77B52">
        <w:rPr>
          <w:rFonts w:ascii="Times New Roman" w:hAnsi="Times New Roman"/>
          <w:sz w:val="24"/>
          <w:szCs w:val="24"/>
        </w:rPr>
        <w:t>.</w:t>
      </w:r>
    </w:p>
    <w:p w:rsidR="002E653F" w:rsidRPr="002E653F" w:rsidRDefault="00B77B52" w:rsidP="001C6A20">
      <w:pPr>
        <w:pStyle w:val="Spistreci2"/>
        <w:pBdr>
          <w:bottom w:val="single" w:sz="4" w:space="1" w:color="auto"/>
        </w:pBdr>
        <w:rPr>
          <w:u w:val="single"/>
        </w:rPr>
      </w:pPr>
      <w:r w:rsidRPr="002E653F">
        <w:rPr>
          <w:u w:val="single"/>
        </w:rPr>
        <w:t>Narzędzia SRKL – etap 4</w:t>
      </w:r>
      <w:hyperlink w:anchor="_Toc383430466" w:history="1">
        <w:r w:rsidRPr="002E653F">
          <w:rPr>
            <w:rStyle w:val="Hipercze"/>
            <w:color w:val="auto"/>
          </w:rPr>
          <w:t xml:space="preserve"> Aktywność zawodowa, uczenie się dorosłych i rodzicielstwo</w:t>
        </w:r>
      </w:hyperlink>
    </w:p>
    <w:p w:rsidR="00F1299A" w:rsidRPr="00B77B52" w:rsidRDefault="00EB41D9" w:rsidP="001C6A20">
      <w:pPr>
        <w:pStyle w:val="Spistreci2"/>
        <w:pBdr>
          <w:bottom w:val="single" w:sz="4" w:space="1" w:color="auto"/>
        </w:pBdr>
        <w:rPr>
          <w:rFonts w:eastAsia="Times New Roman"/>
          <w:bCs/>
        </w:rPr>
      </w:pPr>
      <w:hyperlink w:anchor="_Toc383430467" w:history="1">
        <w:r w:rsidR="00F1299A" w:rsidRPr="00B77B52">
          <w:rPr>
            <w:rStyle w:val="Hipercze"/>
            <w:rFonts w:ascii="Calibri" w:hAnsi="Calibri"/>
            <w:color w:val="auto"/>
            <w:sz w:val="16"/>
            <w:szCs w:val="16"/>
            <w:u w:val="none"/>
          </w:rPr>
          <w:t>Narzędzie 34: Wspieranie osób młodych w znalezieniu pierwszego zatrudnienia (w tym transfer edukacja-praca).</w:t>
        </w:r>
      </w:hyperlink>
      <w:r w:rsidR="00F1299A" w:rsidRPr="00B77B52">
        <w:rPr>
          <w:rFonts w:eastAsia="Times New Roman"/>
          <w:bCs/>
        </w:rPr>
        <w:t xml:space="preserve"> </w:t>
      </w:r>
    </w:p>
    <w:p w:rsidR="00F1299A" w:rsidRPr="00B77B52" w:rsidRDefault="00EB41D9" w:rsidP="001C6A20">
      <w:pPr>
        <w:pStyle w:val="Spistreci2"/>
        <w:pBdr>
          <w:bottom w:val="single" w:sz="4" w:space="1" w:color="auto"/>
        </w:pBdr>
        <w:rPr>
          <w:rFonts w:eastAsia="Times New Roman"/>
          <w:bCs/>
        </w:rPr>
      </w:pPr>
      <w:hyperlink w:anchor="_Toc383430468" w:history="1">
        <w:r w:rsidR="00F1299A" w:rsidRPr="00B77B52">
          <w:rPr>
            <w:rStyle w:val="Hipercze"/>
            <w:rFonts w:ascii="Calibri" w:hAnsi="Calibri"/>
            <w:color w:val="auto"/>
            <w:sz w:val="16"/>
            <w:szCs w:val="16"/>
            <w:u w:val="none"/>
          </w:rPr>
          <w:t>Narzędzie 35: Promocja partnerskiego modelu rodziny.</w:t>
        </w:r>
      </w:hyperlink>
      <w:r w:rsidR="00F1299A" w:rsidRPr="00B77B52">
        <w:rPr>
          <w:rFonts w:eastAsia="Times New Roman"/>
          <w:bCs/>
        </w:rPr>
        <w:t xml:space="preserve"> </w:t>
      </w:r>
    </w:p>
    <w:p w:rsidR="00F1299A" w:rsidRPr="00B77B52" w:rsidRDefault="00EB41D9" w:rsidP="001C6A20">
      <w:pPr>
        <w:pStyle w:val="Spistreci2"/>
        <w:pBdr>
          <w:bottom w:val="single" w:sz="4" w:space="1" w:color="auto"/>
        </w:pBdr>
        <w:rPr>
          <w:rFonts w:eastAsia="Times New Roman"/>
          <w:bCs/>
        </w:rPr>
      </w:pPr>
      <w:hyperlink w:anchor="_Toc383430469" w:history="1">
        <w:r w:rsidR="00F1299A" w:rsidRPr="00B77B52">
          <w:rPr>
            <w:rStyle w:val="Hipercze"/>
            <w:rFonts w:ascii="Calibri" w:hAnsi="Calibri"/>
            <w:color w:val="auto"/>
            <w:sz w:val="16"/>
            <w:szCs w:val="16"/>
            <w:u w:val="none"/>
          </w:rPr>
          <w:t>Narzędzie 36: Wprowadzenie zmian w zakresie zasiłków oraz świadczeń społecznych w celu wzrostu ich efektywności.</w:t>
        </w:r>
      </w:hyperlink>
      <w:r w:rsidR="00F1299A" w:rsidRPr="00B77B52">
        <w:rPr>
          <w:rFonts w:eastAsia="Times New Roman"/>
          <w:bCs/>
        </w:rPr>
        <w:t xml:space="preserve"> </w:t>
      </w:r>
    </w:p>
    <w:p w:rsidR="00F1299A" w:rsidRPr="00B77B52" w:rsidRDefault="00EB41D9" w:rsidP="001C6A20">
      <w:pPr>
        <w:pStyle w:val="Spistreci2"/>
        <w:pBdr>
          <w:bottom w:val="single" w:sz="4" w:space="1" w:color="auto"/>
        </w:pBdr>
        <w:rPr>
          <w:rFonts w:eastAsia="Times New Roman"/>
          <w:bCs/>
        </w:rPr>
      </w:pPr>
      <w:hyperlink w:anchor="_Toc383430470" w:history="1">
        <w:r w:rsidR="00F1299A" w:rsidRPr="00B77B52">
          <w:rPr>
            <w:rStyle w:val="Hipercze"/>
            <w:rFonts w:ascii="Calibri" w:hAnsi="Calibri"/>
            <w:color w:val="auto"/>
            <w:sz w:val="16"/>
            <w:szCs w:val="16"/>
            <w:u w:val="none"/>
          </w:rPr>
          <w:t>Narzędzie 37: Zaprojektowanie nowego systemu pomocy społecznej oraz polityki wsparcia rodzin opartego na dwóch perspektywach: indywidualnej i gospodarstwa domowego (rodziny).</w:t>
        </w:r>
      </w:hyperlink>
      <w:r w:rsidR="00F1299A" w:rsidRPr="00B77B52">
        <w:rPr>
          <w:rFonts w:eastAsia="Times New Roman"/>
          <w:bCs/>
        </w:rPr>
        <w:t xml:space="preserve"> </w:t>
      </w:r>
    </w:p>
    <w:p w:rsidR="00F1299A" w:rsidRPr="00B77B52" w:rsidRDefault="00EB41D9" w:rsidP="001C6A20">
      <w:pPr>
        <w:pStyle w:val="Spistreci2"/>
        <w:pBdr>
          <w:bottom w:val="single" w:sz="4" w:space="1" w:color="auto"/>
        </w:pBdr>
        <w:rPr>
          <w:rFonts w:eastAsia="Times New Roman"/>
          <w:bCs/>
        </w:rPr>
      </w:pPr>
      <w:hyperlink w:anchor="_Toc383430471" w:history="1">
        <w:r w:rsidR="00F1299A" w:rsidRPr="00B77B52">
          <w:rPr>
            <w:rStyle w:val="Hipercze"/>
            <w:rFonts w:ascii="Calibri" w:hAnsi="Calibri"/>
            <w:color w:val="auto"/>
            <w:sz w:val="16"/>
            <w:szCs w:val="16"/>
            <w:u w:val="none"/>
          </w:rPr>
          <w:t>Narzędzie 38: Wdrażanie elastycznych form zatrudnienia, w tym telepracy.</w:t>
        </w:r>
      </w:hyperlink>
      <w:r w:rsidR="00F1299A" w:rsidRPr="00B77B52">
        <w:rPr>
          <w:rFonts w:eastAsia="Times New Roman"/>
          <w:bCs/>
        </w:rPr>
        <w:t xml:space="preserve"> </w:t>
      </w:r>
    </w:p>
    <w:p w:rsidR="00F1299A" w:rsidRPr="00B77B52" w:rsidRDefault="00EB41D9" w:rsidP="001C6A20">
      <w:pPr>
        <w:pStyle w:val="Spistreci2"/>
        <w:pBdr>
          <w:bottom w:val="single" w:sz="4" w:space="1" w:color="auto"/>
        </w:pBdr>
        <w:rPr>
          <w:rFonts w:eastAsia="Times New Roman"/>
          <w:bCs/>
        </w:rPr>
      </w:pPr>
      <w:hyperlink w:anchor="_Toc383430472" w:history="1">
        <w:r w:rsidR="00F1299A" w:rsidRPr="00B77B52">
          <w:rPr>
            <w:rStyle w:val="Hipercze"/>
            <w:rFonts w:ascii="Calibri" w:hAnsi="Calibri"/>
            <w:color w:val="auto"/>
            <w:sz w:val="16"/>
            <w:szCs w:val="16"/>
            <w:u w:val="none"/>
          </w:rPr>
          <w:t>Narzędzie 39: Rozwój systemu aktywnej integracji.</w:t>
        </w:r>
      </w:hyperlink>
      <w:r w:rsidR="00F1299A" w:rsidRPr="00B77B52">
        <w:rPr>
          <w:rFonts w:eastAsia="Times New Roman"/>
          <w:bCs/>
        </w:rPr>
        <w:t xml:space="preserve"> </w:t>
      </w:r>
    </w:p>
    <w:p w:rsidR="00F1299A" w:rsidRPr="00B77B52" w:rsidRDefault="00EB41D9" w:rsidP="001C6A20">
      <w:pPr>
        <w:pStyle w:val="Spistreci2"/>
        <w:pBdr>
          <w:bottom w:val="single" w:sz="4" w:space="1" w:color="auto"/>
        </w:pBdr>
        <w:rPr>
          <w:rFonts w:eastAsia="Times New Roman"/>
          <w:bCs/>
        </w:rPr>
      </w:pPr>
      <w:hyperlink w:anchor="_Toc383430473" w:history="1">
        <w:r w:rsidR="00F1299A" w:rsidRPr="00B77B52">
          <w:rPr>
            <w:rStyle w:val="Hipercze"/>
            <w:rFonts w:ascii="Calibri" w:hAnsi="Calibri"/>
            <w:color w:val="auto"/>
            <w:sz w:val="16"/>
            <w:szCs w:val="16"/>
            <w:u w:val="none"/>
          </w:rPr>
          <w:t>Narzędzie 40: Poprawa dostępności do pomocy udzielanej przez publiczne służby zatrudnienia dla osób zainteresowanych poprawą swojej sytuacji na rynku pracy oraz dla pracodawców.</w:t>
        </w:r>
      </w:hyperlink>
      <w:r w:rsidR="00F1299A" w:rsidRPr="00B77B52">
        <w:rPr>
          <w:rFonts w:eastAsia="Times New Roman"/>
          <w:bCs/>
        </w:rPr>
        <w:t xml:space="preserve"> </w:t>
      </w:r>
    </w:p>
    <w:p w:rsidR="00F1299A" w:rsidRPr="00B77B52" w:rsidRDefault="00EB41D9" w:rsidP="001C6A20">
      <w:pPr>
        <w:pStyle w:val="Spistreci2"/>
        <w:pBdr>
          <w:bottom w:val="single" w:sz="4" w:space="1" w:color="auto"/>
        </w:pBdr>
        <w:rPr>
          <w:rFonts w:eastAsia="Times New Roman"/>
          <w:bCs/>
        </w:rPr>
      </w:pPr>
      <w:hyperlink w:anchor="_Toc383430474" w:history="1">
        <w:r w:rsidR="00F1299A" w:rsidRPr="00B77B52">
          <w:rPr>
            <w:rStyle w:val="Hipercze"/>
            <w:rFonts w:ascii="Calibri" w:hAnsi="Calibri"/>
            <w:color w:val="auto"/>
            <w:sz w:val="16"/>
            <w:szCs w:val="16"/>
            <w:u w:val="none"/>
          </w:rPr>
          <w:t>Narzędzie 41: Zwiększenie zakresu zlecania usług i instrumentów rynku pracy w sposób promujący efektywną aktywizację bezrobotnych, którzy mają największe trudności w znalezieniu pracy, w tym w celu odpowiedniego wykorzystania zasobów pracy na obszarach wiejskich.</w:t>
        </w:r>
      </w:hyperlink>
      <w:r w:rsidR="00F1299A" w:rsidRPr="00B77B52">
        <w:rPr>
          <w:rFonts w:eastAsia="Times New Roman"/>
          <w:bCs/>
        </w:rPr>
        <w:t xml:space="preserve"> </w:t>
      </w:r>
    </w:p>
    <w:p w:rsidR="00F1299A" w:rsidRPr="00B77B52" w:rsidRDefault="00EB41D9" w:rsidP="001C6A20">
      <w:pPr>
        <w:pStyle w:val="Spistreci2"/>
        <w:pBdr>
          <w:bottom w:val="single" w:sz="4" w:space="1" w:color="auto"/>
        </w:pBdr>
        <w:rPr>
          <w:rFonts w:eastAsia="Times New Roman"/>
          <w:bCs/>
        </w:rPr>
      </w:pPr>
      <w:hyperlink w:anchor="_Toc383430475" w:history="1">
        <w:r w:rsidR="00F1299A" w:rsidRPr="00B77B52">
          <w:rPr>
            <w:rStyle w:val="Hipercze"/>
            <w:rFonts w:ascii="Calibri" w:hAnsi="Calibri"/>
            <w:color w:val="auto"/>
            <w:sz w:val="16"/>
            <w:szCs w:val="16"/>
            <w:u w:val="none"/>
          </w:rPr>
          <w:t>Narzędzie 42: Stworzenie jednolitego systemu prognozowania i monitorowania popytu na pracę.</w:t>
        </w:r>
      </w:hyperlink>
      <w:r w:rsidR="00F1299A" w:rsidRPr="00B77B52">
        <w:rPr>
          <w:rFonts w:eastAsia="Times New Roman"/>
          <w:bCs/>
        </w:rPr>
        <w:t xml:space="preserve"> </w:t>
      </w:r>
    </w:p>
    <w:p w:rsidR="00F1299A" w:rsidRPr="00B77B52" w:rsidRDefault="00EB41D9" w:rsidP="001C6A20">
      <w:pPr>
        <w:pStyle w:val="Spistreci2"/>
        <w:pBdr>
          <w:bottom w:val="single" w:sz="4" w:space="1" w:color="auto"/>
        </w:pBdr>
        <w:rPr>
          <w:rFonts w:eastAsia="Times New Roman"/>
          <w:bCs/>
        </w:rPr>
      </w:pPr>
      <w:hyperlink w:anchor="_Toc383430476" w:history="1">
        <w:r w:rsidR="00F1299A" w:rsidRPr="00B77B52">
          <w:rPr>
            <w:rStyle w:val="Hipercze"/>
            <w:rFonts w:ascii="Calibri" w:hAnsi="Calibri"/>
            <w:color w:val="auto"/>
            <w:sz w:val="16"/>
            <w:szCs w:val="16"/>
            <w:u w:val="none"/>
          </w:rPr>
          <w:t>Narzędzie 43: System włączania osób niepełnosprawnych do otwartego rynku pracy - poza chronionym rynkiem pracy (zakładami aktywności zawodowej i zakładami pracy chronionej).</w:t>
        </w:r>
      </w:hyperlink>
      <w:r w:rsidR="00F1299A" w:rsidRPr="00B77B52">
        <w:rPr>
          <w:rFonts w:eastAsia="Times New Roman"/>
          <w:bCs/>
        </w:rPr>
        <w:t xml:space="preserve"> </w:t>
      </w:r>
    </w:p>
    <w:p w:rsidR="00F1299A" w:rsidRPr="00B77B52" w:rsidRDefault="00EB41D9" w:rsidP="001C6A20">
      <w:pPr>
        <w:pStyle w:val="Spistreci2"/>
        <w:pBdr>
          <w:bottom w:val="single" w:sz="4" w:space="1" w:color="auto"/>
        </w:pBdr>
        <w:rPr>
          <w:rFonts w:eastAsia="Times New Roman"/>
          <w:bCs/>
        </w:rPr>
      </w:pPr>
      <w:hyperlink w:anchor="_Toc383430477" w:history="1">
        <w:r w:rsidR="00F1299A" w:rsidRPr="00B77B52">
          <w:rPr>
            <w:rStyle w:val="Hipercze"/>
            <w:rFonts w:ascii="Calibri" w:hAnsi="Calibri"/>
            <w:color w:val="auto"/>
            <w:sz w:val="16"/>
            <w:szCs w:val="16"/>
            <w:u w:val="none"/>
          </w:rPr>
          <w:t>Narzędzie 44: Upowszechnienie uczenia się dorosłych, w szczególności w najbardziej efektywnych jego formach (uczenie się w pracy i środowisku zaangażowania społecznego, krótkie formy kursowe).</w:t>
        </w:r>
      </w:hyperlink>
      <w:r w:rsidR="00F1299A" w:rsidRPr="00B77B52">
        <w:rPr>
          <w:rFonts w:eastAsia="Times New Roman"/>
          <w:bCs/>
        </w:rPr>
        <w:t xml:space="preserve"> </w:t>
      </w:r>
    </w:p>
    <w:p w:rsidR="00F1299A" w:rsidRPr="00B77B52" w:rsidRDefault="00EB41D9" w:rsidP="001C6A20">
      <w:pPr>
        <w:pStyle w:val="Spistreci2"/>
        <w:pBdr>
          <w:bottom w:val="single" w:sz="4" w:space="1" w:color="auto"/>
        </w:pBdr>
        <w:rPr>
          <w:rFonts w:eastAsia="Times New Roman"/>
          <w:bCs/>
        </w:rPr>
      </w:pPr>
      <w:hyperlink w:anchor="_Toc383430478" w:history="1">
        <w:r w:rsidR="00F1299A" w:rsidRPr="00B77B52">
          <w:rPr>
            <w:rStyle w:val="Hipercze"/>
            <w:rFonts w:ascii="Calibri" w:hAnsi="Calibri"/>
            <w:color w:val="auto"/>
            <w:sz w:val="16"/>
            <w:szCs w:val="16"/>
            <w:u w:val="none"/>
          </w:rPr>
          <w:t>Narzędzie 45: Budowa Polskiej Ramy Kwalifikacji, jako części europejskiej przestrzeni uczenia się przez całe życie i spójnej z Europejską Ramą Kwalifikacji.</w:t>
        </w:r>
      </w:hyperlink>
      <w:r w:rsidR="00F1299A" w:rsidRPr="00B77B52">
        <w:rPr>
          <w:rFonts w:eastAsia="Times New Roman"/>
          <w:bCs/>
        </w:rPr>
        <w:t xml:space="preserve"> </w:t>
      </w:r>
    </w:p>
    <w:p w:rsidR="00F1299A" w:rsidRPr="00B77B52" w:rsidRDefault="00EB41D9" w:rsidP="001C6A20">
      <w:pPr>
        <w:pStyle w:val="Spistreci2"/>
        <w:pBdr>
          <w:bottom w:val="single" w:sz="4" w:space="1" w:color="auto"/>
        </w:pBdr>
        <w:rPr>
          <w:rFonts w:eastAsia="Times New Roman"/>
          <w:bCs/>
        </w:rPr>
      </w:pPr>
      <w:hyperlink w:anchor="_Toc383430479" w:history="1">
        <w:r w:rsidR="00F1299A" w:rsidRPr="00B77B52">
          <w:rPr>
            <w:rStyle w:val="Hipercze"/>
            <w:rFonts w:ascii="Calibri" w:hAnsi="Calibri"/>
            <w:color w:val="auto"/>
            <w:sz w:val="16"/>
            <w:szCs w:val="16"/>
            <w:u w:val="none"/>
          </w:rPr>
          <w:t>Narzędzie 46: Rozwijanie systemu wspierania finansowego uczenia się dorosłych.</w:t>
        </w:r>
      </w:hyperlink>
      <w:r w:rsidR="00F1299A" w:rsidRPr="00B77B52">
        <w:rPr>
          <w:rFonts w:eastAsia="Times New Roman"/>
          <w:bCs/>
        </w:rPr>
        <w:t xml:space="preserve"> </w:t>
      </w:r>
    </w:p>
    <w:p w:rsidR="00F1299A" w:rsidRPr="00B77B52" w:rsidRDefault="00EB41D9" w:rsidP="001C6A20">
      <w:pPr>
        <w:pStyle w:val="Spistreci2"/>
        <w:pBdr>
          <w:bottom w:val="single" w:sz="4" w:space="1" w:color="auto"/>
        </w:pBdr>
        <w:rPr>
          <w:rFonts w:eastAsia="Times New Roman"/>
          <w:bCs/>
        </w:rPr>
      </w:pPr>
      <w:hyperlink w:anchor="_Toc383430480" w:history="1">
        <w:r w:rsidR="00F1299A" w:rsidRPr="00B77B52">
          <w:rPr>
            <w:rStyle w:val="Hipercze"/>
            <w:rFonts w:ascii="Calibri" w:hAnsi="Calibri"/>
            <w:color w:val="auto"/>
            <w:sz w:val="16"/>
            <w:szCs w:val="16"/>
            <w:u w:val="none"/>
          </w:rPr>
          <w:t>Narzędzie 47: Wsparcie mobilności terytorialnej poprzez odpowiednie elementy polityki mieszkaniowej.</w:t>
        </w:r>
      </w:hyperlink>
      <w:r w:rsidR="00F1299A" w:rsidRPr="00B77B52">
        <w:rPr>
          <w:rFonts w:eastAsia="Times New Roman"/>
          <w:bCs/>
        </w:rPr>
        <w:t xml:space="preserve"> </w:t>
      </w:r>
    </w:p>
    <w:p w:rsidR="00F1299A" w:rsidRPr="00B77B52" w:rsidRDefault="00EB41D9" w:rsidP="001C6A20">
      <w:pPr>
        <w:pStyle w:val="Spistreci2"/>
        <w:pBdr>
          <w:bottom w:val="single" w:sz="4" w:space="1" w:color="auto"/>
        </w:pBdr>
        <w:rPr>
          <w:rFonts w:eastAsia="Times New Roman"/>
          <w:bCs/>
        </w:rPr>
      </w:pPr>
      <w:hyperlink w:anchor="_Toc383430481" w:history="1">
        <w:r w:rsidR="00F1299A" w:rsidRPr="00B77B52">
          <w:rPr>
            <w:rStyle w:val="Hipercze"/>
            <w:rFonts w:ascii="Calibri" w:hAnsi="Calibri"/>
            <w:color w:val="auto"/>
            <w:sz w:val="16"/>
            <w:szCs w:val="16"/>
            <w:u w:val="none"/>
          </w:rPr>
          <w:t>Narzędzie 48: Zwiększenie dostępności mieszkań, jako element polityki demograficznej.</w:t>
        </w:r>
      </w:hyperlink>
      <w:r w:rsidR="00F1299A" w:rsidRPr="00B77B52">
        <w:rPr>
          <w:rFonts w:eastAsia="Times New Roman"/>
          <w:bCs/>
        </w:rPr>
        <w:t xml:space="preserve"> </w:t>
      </w:r>
    </w:p>
    <w:p w:rsidR="00F1299A" w:rsidRPr="00B77B52" w:rsidRDefault="00EB41D9" w:rsidP="001C6A20">
      <w:pPr>
        <w:pStyle w:val="Spistreci2"/>
        <w:pBdr>
          <w:bottom w:val="single" w:sz="4" w:space="1" w:color="auto"/>
        </w:pBdr>
        <w:rPr>
          <w:rFonts w:eastAsia="Times New Roman"/>
          <w:bCs/>
        </w:rPr>
      </w:pPr>
      <w:hyperlink w:anchor="_Toc383430482" w:history="1">
        <w:r w:rsidR="00F1299A" w:rsidRPr="00B77B52">
          <w:rPr>
            <w:rStyle w:val="Hipercze"/>
            <w:rFonts w:ascii="Calibri" w:hAnsi="Calibri"/>
            <w:color w:val="auto"/>
            <w:sz w:val="16"/>
            <w:szCs w:val="16"/>
            <w:u w:val="none"/>
          </w:rPr>
          <w:t>Narzędzie 49: Zapobieganie wykluczeniu społecznemu w aspekcie mieszkaniowym.</w:t>
        </w:r>
      </w:hyperlink>
      <w:r w:rsidR="00F1299A" w:rsidRPr="00B77B52">
        <w:rPr>
          <w:rFonts w:eastAsia="Times New Roman"/>
          <w:bCs/>
        </w:rPr>
        <w:t xml:space="preserve"> </w:t>
      </w:r>
    </w:p>
    <w:p w:rsidR="00F1299A" w:rsidRPr="00B77B52" w:rsidRDefault="00EB41D9" w:rsidP="001C6A20">
      <w:pPr>
        <w:pStyle w:val="Spistreci2"/>
        <w:pBdr>
          <w:bottom w:val="single" w:sz="4" w:space="1" w:color="auto"/>
        </w:pBdr>
        <w:rPr>
          <w:rFonts w:eastAsia="Times New Roman"/>
          <w:bCs/>
        </w:rPr>
      </w:pPr>
      <w:hyperlink w:anchor="_Toc383430483" w:history="1">
        <w:r w:rsidR="00F1299A" w:rsidRPr="00B77B52">
          <w:rPr>
            <w:rStyle w:val="Hipercze"/>
            <w:rFonts w:ascii="Calibri" w:hAnsi="Calibri"/>
            <w:color w:val="auto"/>
            <w:sz w:val="16"/>
            <w:szCs w:val="16"/>
            <w:u w:val="none"/>
          </w:rPr>
          <w:t>Narzędzie 50: Zwiększenie skali i efektywności działań nakierowanych na zmniejszenie liczby zachorowań i zgonów poprzez profilaktykę chorób cywilizacyjnych, a w szczególności chorób o najwyższym wskaźniku umieralności.</w:t>
        </w:r>
      </w:hyperlink>
      <w:r w:rsidR="00F1299A" w:rsidRPr="00B77B52">
        <w:rPr>
          <w:rFonts w:eastAsia="Times New Roman"/>
          <w:bCs/>
        </w:rPr>
        <w:t xml:space="preserve"> </w:t>
      </w:r>
    </w:p>
    <w:p w:rsidR="00F1299A" w:rsidRPr="00B77B52" w:rsidRDefault="00EB41D9" w:rsidP="001C6A20">
      <w:pPr>
        <w:pStyle w:val="Spistreci2"/>
        <w:pBdr>
          <w:bottom w:val="single" w:sz="4" w:space="1" w:color="auto"/>
        </w:pBdr>
        <w:rPr>
          <w:rFonts w:eastAsia="Times New Roman"/>
          <w:bCs/>
        </w:rPr>
      </w:pPr>
      <w:hyperlink w:anchor="_Toc383430484" w:history="1">
        <w:r w:rsidR="00F1299A" w:rsidRPr="00B77B52">
          <w:rPr>
            <w:rStyle w:val="Hipercze"/>
            <w:rFonts w:ascii="Calibri" w:hAnsi="Calibri"/>
            <w:color w:val="auto"/>
            <w:sz w:val="16"/>
            <w:szCs w:val="16"/>
            <w:u w:val="none"/>
          </w:rPr>
          <w:t>Narzędzie 51: Zwiększenie skali i efektywności działań nakierowanych na zmniejszenie liczby zgonów powodowanych przez wypadki i urazy.</w:t>
        </w:r>
      </w:hyperlink>
      <w:r w:rsidR="00F1299A" w:rsidRPr="00B77B52">
        <w:rPr>
          <w:rFonts w:eastAsia="Times New Roman"/>
          <w:bCs/>
        </w:rPr>
        <w:t xml:space="preserve"> </w:t>
      </w:r>
    </w:p>
    <w:p w:rsidR="00F1299A" w:rsidRPr="00B77B52" w:rsidRDefault="00EB41D9" w:rsidP="001C6A20">
      <w:pPr>
        <w:pStyle w:val="Spistreci2"/>
        <w:pBdr>
          <w:bottom w:val="single" w:sz="4" w:space="1" w:color="auto"/>
        </w:pBdr>
        <w:rPr>
          <w:rFonts w:eastAsia="Times New Roman"/>
          <w:bCs/>
        </w:rPr>
      </w:pPr>
      <w:hyperlink w:anchor="_Toc383430485" w:history="1">
        <w:r w:rsidR="00F1299A" w:rsidRPr="00B77B52">
          <w:rPr>
            <w:rStyle w:val="Hipercze"/>
            <w:rFonts w:ascii="Calibri" w:hAnsi="Calibri"/>
            <w:color w:val="auto"/>
            <w:sz w:val="16"/>
            <w:szCs w:val="16"/>
            <w:u w:val="none"/>
          </w:rPr>
          <w:t>Narzędzie 52: Efektywna kontrola stanu bezpieczeństwa i higieny pracy.</w:t>
        </w:r>
      </w:hyperlink>
      <w:r w:rsidR="00F1299A" w:rsidRPr="00B77B52">
        <w:rPr>
          <w:rFonts w:eastAsia="Times New Roman"/>
          <w:bCs/>
        </w:rPr>
        <w:t xml:space="preserve"> </w:t>
      </w:r>
    </w:p>
    <w:p w:rsidR="00F1299A" w:rsidRPr="00B77B52" w:rsidRDefault="00EB41D9" w:rsidP="001C6A20">
      <w:pPr>
        <w:pStyle w:val="Spistreci2"/>
        <w:pBdr>
          <w:bottom w:val="single" w:sz="4" w:space="1" w:color="auto"/>
        </w:pBdr>
        <w:rPr>
          <w:rFonts w:eastAsia="Times New Roman"/>
          <w:bCs/>
        </w:rPr>
      </w:pPr>
      <w:hyperlink w:anchor="_Toc383430486" w:history="1">
        <w:r w:rsidR="00F1299A" w:rsidRPr="00B77B52">
          <w:rPr>
            <w:rStyle w:val="Hipercze"/>
            <w:rFonts w:ascii="Calibri" w:hAnsi="Calibri"/>
            <w:color w:val="auto"/>
            <w:sz w:val="16"/>
            <w:szCs w:val="16"/>
            <w:u w:val="none"/>
          </w:rPr>
          <w:t>Narzędzie 53: Wzrost świadomości w zakresie kształtowania warunków pracy przez powszechny rozwój kultury bezpieczeństwa w  społeczeństwie.</w:t>
        </w:r>
      </w:hyperlink>
      <w:r w:rsidR="00F1299A" w:rsidRPr="00B77B52">
        <w:rPr>
          <w:rFonts w:eastAsia="Times New Roman"/>
          <w:bCs/>
        </w:rPr>
        <w:t xml:space="preserve"> </w:t>
      </w:r>
    </w:p>
    <w:p w:rsidR="00F1299A" w:rsidRPr="00B77B52" w:rsidRDefault="00EB41D9" w:rsidP="001C6A20">
      <w:pPr>
        <w:pStyle w:val="Spistreci2"/>
        <w:pBdr>
          <w:bottom w:val="single" w:sz="4" w:space="1" w:color="auto"/>
        </w:pBdr>
        <w:rPr>
          <w:rFonts w:eastAsia="Times New Roman"/>
          <w:bCs/>
        </w:rPr>
      </w:pPr>
      <w:hyperlink w:anchor="_Toc383430487" w:history="1">
        <w:r w:rsidR="00F1299A" w:rsidRPr="00B77B52">
          <w:rPr>
            <w:rStyle w:val="Hipercze"/>
            <w:rFonts w:ascii="Calibri" w:hAnsi="Calibri"/>
            <w:color w:val="auto"/>
            <w:sz w:val="16"/>
            <w:szCs w:val="16"/>
            <w:u w:val="none"/>
          </w:rPr>
          <w:t>Narzędzie 54: Poprawa warunków pracy przez powszechny rozwój kultury bezpieczeństwa pracy.</w:t>
        </w:r>
      </w:hyperlink>
      <w:r w:rsidR="00F1299A" w:rsidRPr="00B77B52">
        <w:rPr>
          <w:rFonts w:eastAsia="Times New Roman"/>
          <w:bCs/>
        </w:rPr>
        <w:t xml:space="preserve"> </w:t>
      </w:r>
    </w:p>
    <w:p w:rsidR="00F1299A" w:rsidRPr="00B77B52" w:rsidRDefault="00EB41D9" w:rsidP="001C6A20">
      <w:pPr>
        <w:pStyle w:val="Spistreci2"/>
        <w:pBdr>
          <w:bottom w:val="single" w:sz="4" w:space="1" w:color="auto"/>
        </w:pBdr>
        <w:rPr>
          <w:rFonts w:eastAsia="Times New Roman"/>
          <w:bCs/>
        </w:rPr>
      </w:pPr>
      <w:hyperlink w:anchor="_Toc383430488" w:history="1">
        <w:r w:rsidR="00F1299A" w:rsidRPr="00B77B52">
          <w:rPr>
            <w:rStyle w:val="Hipercze"/>
            <w:rFonts w:ascii="Calibri" w:hAnsi="Calibri"/>
            <w:color w:val="auto"/>
            <w:sz w:val="16"/>
            <w:szCs w:val="16"/>
            <w:u w:val="none"/>
          </w:rPr>
          <w:t>Narzędzie 55: Zwiększenie skuteczności kontroli legalności zatrudnienia.</w:t>
        </w:r>
      </w:hyperlink>
      <w:r w:rsidR="00F1299A" w:rsidRPr="00B77B52">
        <w:rPr>
          <w:rFonts w:eastAsia="Times New Roman"/>
          <w:bCs/>
        </w:rPr>
        <w:t xml:space="preserve"> </w:t>
      </w:r>
    </w:p>
    <w:p w:rsidR="00F1299A" w:rsidRPr="00B77B52" w:rsidRDefault="00EB41D9" w:rsidP="001C6A20">
      <w:pPr>
        <w:pStyle w:val="Spistreci2"/>
        <w:pBdr>
          <w:bottom w:val="single" w:sz="4" w:space="1" w:color="auto"/>
        </w:pBdr>
        <w:rPr>
          <w:rFonts w:eastAsia="Times New Roman"/>
          <w:bCs/>
        </w:rPr>
      </w:pPr>
      <w:hyperlink w:anchor="_Toc383430489" w:history="1">
        <w:r w:rsidR="00F1299A" w:rsidRPr="00B77B52">
          <w:rPr>
            <w:rStyle w:val="Hipercze"/>
            <w:rFonts w:ascii="Calibri" w:hAnsi="Calibri"/>
            <w:color w:val="auto"/>
            <w:sz w:val="16"/>
            <w:szCs w:val="16"/>
            <w:u w:val="none"/>
          </w:rPr>
          <w:t>Narzędzie 56: Rozwijanie systemu zarządzania wiekiem kadr gospodarki.</w:t>
        </w:r>
      </w:hyperlink>
      <w:r w:rsidR="00F1299A" w:rsidRPr="00B77B52">
        <w:rPr>
          <w:rFonts w:eastAsia="Times New Roman"/>
          <w:bCs/>
        </w:rPr>
        <w:t xml:space="preserve"> </w:t>
      </w:r>
    </w:p>
    <w:p w:rsidR="00F1299A" w:rsidRPr="00B77B52" w:rsidRDefault="00EB41D9" w:rsidP="001C6A20">
      <w:pPr>
        <w:pStyle w:val="Spistreci2"/>
        <w:pBdr>
          <w:bottom w:val="single" w:sz="4" w:space="1" w:color="auto"/>
        </w:pBdr>
        <w:rPr>
          <w:rFonts w:eastAsia="Times New Roman"/>
          <w:bCs/>
        </w:rPr>
      </w:pPr>
      <w:hyperlink w:anchor="_Toc383430490" w:history="1">
        <w:r w:rsidR="00F1299A" w:rsidRPr="00B77B52">
          <w:rPr>
            <w:rStyle w:val="Hipercze"/>
            <w:rFonts w:ascii="Calibri" w:hAnsi="Calibri"/>
            <w:color w:val="auto"/>
            <w:sz w:val="16"/>
            <w:szCs w:val="16"/>
            <w:u w:val="none"/>
          </w:rPr>
          <w:t xml:space="preserve">Narzędzie 57: Stworzenie rozwiązań pozwalających na dłuższą aktywność zawodową osób, które po 1 stycznia 1999 roku wykonywały przez </w:t>
        </w:r>
        <w:r w:rsidR="001C6A20">
          <w:rPr>
            <w:rStyle w:val="Hipercze"/>
            <w:rFonts w:ascii="Calibri" w:hAnsi="Calibri"/>
            <w:color w:val="auto"/>
            <w:sz w:val="16"/>
            <w:szCs w:val="16"/>
            <w:u w:val="none"/>
          </w:rPr>
          <w:t xml:space="preserve"> </w:t>
        </w:r>
        <w:r w:rsidR="00F1299A" w:rsidRPr="00B77B52">
          <w:rPr>
            <w:rStyle w:val="Hipercze"/>
            <w:rFonts w:ascii="Calibri" w:hAnsi="Calibri"/>
            <w:color w:val="auto"/>
            <w:sz w:val="16"/>
            <w:szCs w:val="16"/>
            <w:u w:val="none"/>
          </w:rPr>
          <w:t>co</w:t>
        </w:r>
        <w:r w:rsidR="001C6A20">
          <w:rPr>
            <w:rStyle w:val="Hipercze"/>
            <w:rFonts w:ascii="Calibri" w:hAnsi="Calibri"/>
            <w:color w:val="auto"/>
            <w:sz w:val="16"/>
            <w:szCs w:val="16"/>
            <w:u w:val="none"/>
          </w:rPr>
          <w:t xml:space="preserve"> </w:t>
        </w:r>
        <w:r w:rsidR="00F1299A" w:rsidRPr="00B77B52">
          <w:rPr>
            <w:rStyle w:val="Hipercze"/>
            <w:rFonts w:ascii="Calibri" w:hAnsi="Calibri"/>
            <w:color w:val="auto"/>
            <w:sz w:val="16"/>
            <w:szCs w:val="16"/>
            <w:u w:val="none"/>
          </w:rPr>
          <w:t>najmniej 15 lat pracę w szczególnych warunkach lub o szczególnym charakterze, a którym nie przysługuje prawo do emerytury pomostowej.</w:t>
        </w:r>
      </w:hyperlink>
      <w:r w:rsidR="00F1299A" w:rsidRPr="00B77B52">
        <w:rPr>
          <w:rFonts w:eastAsia="Times New Roman"/>
          <w:bCs/>
        </w:rPr>
        <w:t xml:space="preserve"> </w:t>
      </w:r>
    </w:p>
    <w:p w:rsidR="00F1299A" w:rsidRPr="00B77B52" w:rsidRDefault="00EB41D9" w:rsidP="001C6A20">
      <w:pPr>
        <w:pStyle w:val="Spistreci2"/>
        <w:pBdr>
          <w:bottom w:val="single" w:sz="4" w:space="1" w:color="auto"/>
        </w:pBdr>
        <w:rPr>
          <w:rFonts w:eastAsia="Times New Roman"/>
          <w:bCs/>
        </w:rPr>
      </w:pPr>
      <w:hyperlink w:anchor="_Toc383430491" w:history="1">
        <w:r w:rsidR="00F1299A" w:rsidRPr="00B77B52">
          <w:rPr>
            <w:rStyle w:val="Hipercze"/>
            <w:rFonts w:ascii="Calibri" w:hAnsi="Calibri"/>
            <w:color w:val="auto"/>
            <w:sz w:val="16"/>
            <w:szCs w:val="16"/>
            <w:u w:val="none"/>
          </w:rPr>
          <w:t>Narzędzie 58: Polityka imigracyjna uwzględniająca potrzeby rynku pracy.</w:t>
        </w:r>
      </w:hyperlink>
      <w:r w:rsidR="00F1299A" w:rsidRPr="00B77B52">
        <w:rPr>
          <w:rFonts w:eastAsia="Times New Roman"/>
          <w:bCs/>
        </w:rPr>
        <w:t xml:space="preserve"> </w:t>
      </w:r>
    </w:p>
    <w:p w:rsidR="00F1299A" w:rsidRPr="00B77B52" w:rsidRDefault="00EB41D9" w:rsidP="001C6A20">
      <w:pPr>
        <w:pStyle w:val="Spistreci2"/>
        <w:pBdr>
          <w:bottom w:val="single" w:sz="4" w:space="1" w:color="auto"/>
        </w:pBdr>
        <w:rPr>
          <w:rFonts w:eastAsia="Times New Roman"/>
          <w:bCs/>
        </w:rPr>
      </w:pPr>
      <w:hyperlink w:anchor="_Toc383430492" w:history="1">
        <w:r w:rsidR="00F1299A" w:rsidRPr="00B77B52">
          <w:rPr>
            <w:rStyle w:val="Hipercze"/>
            <w:rFonts w:ascii="Calibri" w:hAnsi="Calibri"/>
            <w:color w:val="auto"/>
            <w:sz w:val="16"/>
            <w:szCs w:val="16"/>
            <w:u w:val="none"/>
          </w:rPr>
          <w:t>Narzędzie 59: Całościowy system integracji imigrantów i migrantów powrotnych, ze szczególnym uwzględnieniem rynku pracy.</w:t>
        </w:r>
      </w:hyperlink>
      <w:r w:rsidR="00F1299A" w:rsidRPr="00B77B52">
        <w:rPr>
          <w:rFonts w:eastAsia="Times New Roman"/>
          <w:bCs/>
        </w:rPr>
        <w:t xml:space="preserve"> </w:t>
      </w:r>
    </w:p>
    <w:p w:rsidR="00F1299A" w:rsidRPr="00B77B52" w:rsidRDefault="00EB41D9" w:rsidP="001C6A20">
      <w:pPr>
        <w:pStyle w:val="Spistreci2"/>
        <w:pBdr>
          <w:bottom w:val="single" w:sz="4" w:space="1" w:color="auto"/>
        </w:pBdr>
        <w:rPr>
          <w:rFonts w:eastAsia="Times New Roman"/>
          <w:bCs/>
        </w:rPr>
      </w:pPr>
      <w:hyperlink w:anchor="_Toc383430493" w:history="1">
        <w:r w:rsidR="00F1299A" w:rsidRPr="00B77B52">
          <w:rPr>
            <w:rStyle w:val="Hipercze"/>
            <w:rFonts w:ascii="Calibri" w:hAnsi="Calibri"/>
            <w:color w:val="auto"/>
            <w:sz w:val="16"/>
            <w:szCs w:val="16"/>
            <w:u w:val="none"/>
          </w:rPr>
          <w:t>Narzędzie 60: Poprawa warunków umożliwiających wzrost aktywności fizycznej i rozwój poprzez sport.</w:t>
        </w:r>
      </w:hyperlink>
      <w:r w:rsidR="00F1299A" w:rsidRPr="00B77B52">
        <w:rPr>
          <w:rFonts w:eastAsia="Times New Roman"/>
          <w:bCs/>
        </w:rPr>
        <w:t xml:space="preserve"> </w:t>
      </w:r>
    </w:p>
    <w:p w:rsidR="00F1299A" w:rsidRPr="00B77B52" w:rsidRDefault="00EB41D9" w:rsidP="001C6A20">
      <w:pPr>
        <w:pStyle w:val="Spistreci2"/>
        <w:pBdr>
          <w:bottom w:val="single" w:sz="4" w:space="1" w:color="auto"/>
        </w:pBdr>
        <w:rPr>
          <w:rFonts w:eastAsia="Times New Roman"/>
          <w:bCs/>
        </w:rPr>
      </w:pPr>
      <w:hyperlink w:anchor="_Toc383430494" w:history="1">
        <w:r w:rsidR="00F1299A" w:rsidRPr="00B77B52">
          <w:rPr>
            <w:rStyle w:val="Hipercze"/>
            <w:rFonts w:ascii="Calibri" w:hAnsi="Calibri"/>
            <w:color w:val="auto"/>
            <w:sz w:val="16"/>
            <w:szCs w:val="16"/>
            <w:u w:val="none"/>
          </w:rPr>
          <w:t>Narzędzie 61: Zwiększenie poziomu wykorzystania Internetu i technologii cyfrowych poprzez podnoszenie wiedzy, świadomości i umiejętności w zakresie w zakresie technologii cyfrowych.</w:t>
        </w:r>
      </w:hyperlink>
      <w:r w:rsidR="00F1299A" w:rsidRPr="00B77B52">
        <w:rPr>
          <w:rFonts w:eastAsia="Times New Roman"/>
          <w:bCs/>
        </w:rPr>
        <w:t xml:space="preserve"> </w:t>
      </w:r>
    </w:p>
    <w:p w:rsidR="00F1299A" w:rsidRPr="00B77B52" w:rsidRDefault="00EB41D9" w:rsidP="001C6A20">
      <w:pPr>
        <w:pStyle w:val="Spistreci2"/>
        <w:pBdr>
          <w:bottom w:val="single" w:sz="4" w:space="1" w:color="auto"/>
        </w:pBdr>
        <w:rPr>
          <w:rFonts w:eastAsia="Times New Roman"/>
          <w:bCs/>
        </w:rPr>
      </w:pPr>
      <w:hyperlink w:anchor="_Toc383430495" w:history="1">
        <w:r w:rsidR="00F1299A" w:rsidRPr="00B77B52">
          <w:rPr>
            <w:rStyle w:val="Hipercze"/>
            <w:rFonts w:ascii="Calibri" w:hAnsi="Calibri"/>
            <w:color w:val="auto"/>
            <w:sz w:val="16"/>
            <w:szCs w:val="16"/>
            <w:u w:val="none"/>
          </w:rPr>
          <w:t>Narzędzie 62: Ułatwienie zatrudnienia osób podlegających karze pozbawienia wolności.</w:t>
        </w:r>
      </w:hyperlink>
      <w:r w:rsidR="00F1299A" w:rsidRPr="00B77B52">
        <w:rPr>
          <w:rFonts w:eastAsia="Times New Roman"/>
          <w:bCs/>
        </w:rPr>
        <w:t xml:space="preserve"> </w:t>
      </w:r>
    </w:p>
    <w:p w:rsidR="00F1299A" w:rsidRPr="00F1299A" w:rsidRDefault="00EB41D9" w:rsidP="001C6A20">
      <w:pPr>
        <w:pBdr>
          <w:top w:val="single" w:sz="4" w:space="1" w:color="auto"/>
          <w:left w:val="single" w:sz="4" w:space="4" w:color="auto"/>
          <w:bottom w:val="single" w:sz="4" w:space="1" w:color="auto"/>
          <w:right w:val="single" w:sz="4" w:space="4" w:color="auto"/>
        </w:pBdr>
        <w:spacing w:after="120" w:line="240" w:lineRule="auto"/>
        <w:ind w:left="357"/>
        <w:jc w:val="both"/>
        <w:rPr>
          <w:rFonts w:ascii="Times New Roman" w:hAnsi="Times New Roman"/>
          <w:sz w:val="24"/>
          <w:szCs w:val="24"/>
        </w:rPr>
      </w:pPr>
      <w:hyperlink w:anchor="_Toc383430496" w:history="1">
        <w:r w:rsidR="00F1299A" w:rsidRPr="002E653F">
          <w:rPr>
            <w:rStyle w:val="Hipercze"/>
            <w:color w:val="auto"/>
            <w:sz w:val="16"/>
            <w:szCs w:val="16"/>
            <w:u w:val="none"/>
          </w:rPr>
          <w:t>Narzędzie 63: Poprawa dostępności do pomocy świadczonej przez inne podmioty niż powiatowe urzędy pracy dla osób dążących do poprawy swojej sytuacji na rynku pracy, w tym dla właścicieli nieruchomości rolnych, ich współmałżonków i domowników poszukujących alternatywnych źródeł dochodu i zmierzających do zaprzestania prowadzenia działalności rolniczej.</w:t>
        </w:r>
      </w:hyperlink>
      <w:r w:rsidR="00F1299A" w:rsidRPr="00B77B52">
        <w:rPr>
          <w:sz w:val="20"/>
          <w:szCs w:val="20"/>
        </w:rPr>
        <w:t xml:space="preserve"> </w:t>
      </w:r>
    </w:p>
    <w:p w:rsidR="00F1299A" w:rsidRDefault="00F1299A" w:rsidP="00B77B52">
      <w:pPr>
        <w:spacing w:after="120"/>
        <w:jc w:val="both"/>
        <w:rPr>
          <w:rFonts w:ascii="Times New Roman" w:hAnsi="Times New Roman"/>
          <w:sz w:val="24"/>
          <w:szCs w:val="24"/>
        </w:rPr>
      </w:pPr>
    </w:p>
    <w:p w:rsidR="009D4E68" w:rsidRPr="00250B3D" w:rsidRDefault="009D4E68" w:rsidP="009D4E68">
      <w:pPr>
        <w:pStyle w:val="Akapitzlist"/>
        <w:numPr>
          <w:ilvl w:val="0"/>
          <w:numId w:val="27"/>
        </w:numPr>
        <w:spacing w:after="120"/>
        <w:jc w:val="both"/>
        <w:rPr>
          <w:rFonts w:ascii="Times New Roman" w:hAnsi="Times New Roman"/>
          <w:sz w:val="24"/>
          <w:szCs w:val="24"/>
        </w:rPr>
      </w:pPr>
      <w:r w:rsidRPr="001B093F">
        <w:rPr>
          <w:rFonts w:ascii="Times New Roman" w:hAnsi="Times New Roman"/>
          <w:b/>
          <w:sz w:val="24"/>
          <w:szCs w:val="24"/>
        </w:rPr>
        <w:t>Sięganie po dotąd niewykorzystane zasoby na rynku pracy (bierni zawodowo, cudzoziemcy)</w:t>
      </w:r>
      <w:r>
        <w:rPr>
          <w:rFonts w:ascii="Times New Roman" w:hAnsi="Times New Roman"/>
          <w:sz w:val="24"/>
          <w:szCs w:val="24"/>
        </w:rPr>
        <w:t>.</w:t>
      </w:r>
    </w:p>
    <w:p w:rsidR="009D4E68" w:rsidRPr="00250B3D" w:rsidRDefault="009D4E68" w:rsidP="009D4E68">
      <w:pPr>
        <w:spacing w:after="120"/>
        <w:ind w:left="360"/>
        <w:jc w:val="both"/>
        <w:rPr>
          <w:rFonts w:ascii="Times New Roman" w:hAnsi="Times New Roman"/>
          <w:sz w:val="24"/>
          <w:szCs w:val="24"/>
        </w:rPr>
      </w:pPr>
      <w:r w:rsidRPr="00250B3D">
        <w:rPr>
          <w:rFonts w:ascii="Times New Roman" w:hAnsi="Times New Roman"/>
          <w:sz w:val="24"/>
          <w:szCs w:val="24"/>
        </w:rPr>
        <w:t>Pomimo niewątpliwej poprawy sytuacji na rynku pracy wciąż istnieją grupy, które wymagają objęcia szczególnym wsparciem, w celu zapewnienia im powrotu na rynek pracy.</w:t>
      </w:r>
    </w:p>
    <w:p w:rsidR="009D4E68" w:rsidRPr="00250B3D" w:rsidRDefault="009D4E68" w:rsidP="009D4E68">
      <w:pPr>
        <w:spacing w:after="120"/>
        <w:ind w:left="360"/>
        <w:jc w:val="both"/>
        <w:rPr>
          <w:rFonts w:ascii="Times New Roman" w:hAnsi="Times New Roman"/>
          <w:sz w:val="24"/>
          <w:szCs w:val="24"/>
        </w:rPr>
      </w:pPr>
      <w:r w:rsidRPr="00250B3D">
        <w:rPr>
          <w:rFonts w:ascii="Times New Roman" w:hAnsi="Times New Roman"/>
          <w:sz w:val="24"/>
          <w:szCs w:val="24"/>
        </w:rPr>
        <w:t>W obliczu zachodzących procesów demograficznych, w tym związanych ze starzeniem się społeczeństwa coraz większą rolę będzie odgrywać zapewnienie dostępności na rynku pracy odpowiedniej wielkości zasobów siły roboczej. Temu celowi służyć powinno obok wsparcia powrotu na rynek pracy osób biernych, pozostających poza nim również zwiększenie udziału cudzoziemców, jak również podejmowanie kroków na rzecz dłuższego pozostawania siły roboczej w zatrudnieniu</w:t>
      </w:r>
    </w:p>
    <w:p w:rsidR="009D4E68" w:rsidRDefault="009D4E68" w:rsidP="00B77B52">
      <w:pPr>
        <w:spacing w:after="120"/>
        <w:jc w:val="both"/>
        <w:rPr>
          <w:rFonts w:ascii="Times New Roman" w:hAnsi="Times New Roman"/>
          <w:sz w:val="24"/>
          <w:szCs w:val="24"/>
        </w:rPr>
      </w:pPr>
    </w:p>
    <w:p w:rsidR="00C84327" w:rsidRDefault="00C84327" w:rsidP="00736F73">
      <w:pPr>
        <w:numPr>
          <w:ilvl w:val="0"/>
          <w:numId w:val="30"/>
        </w:numPr>
        <w:spacing w:after="120"/>
        <w:jc w:val="both"/>
        <w:rPr>
          <w:rFonts w:ascii="Times New Roman" w:hAnsi="Times New Roman"/>
          <w:sz w:val="24"/>
          <w:szCs w:val="24"/>
        </w:rPr>
      </w:pPr>
      <w:r w:rsidRPr="001B093F">
        <w:rPr>
          <w:rFonts w:ascii="Times New Roman" w:hAnsi="Times New Roman"/>
          <w:b/>
          <w:sz w:val="24"/>
          <w:szCs w:val="24"/>
        </w:rPr>
        <w:lastRenderedPageBreak/>
        <w:t>Kontynuacja działań na rzecz zwiększenia efektywności działań urzędów pracy poprzez ich odbiurokratyzowanie – przeniesienie spraw związanych ze składką zdrowotną</w:t>
      </w:r>
      <w:r w:rsidR="001B093F">
        <w:rPr>
          <w:rFonts w:ascii="Times New Roman" w:hAnsi="Times New Roman"/>
          <w:b/>
          <w:sz w:val="24"/>
          <w:szCs w:val="24"/>
        </w:rPr>
        <w:t>.</w:t>
      </w:r>
    </w:p>
    <w:p w:rsidR="00D76269" w:rsidRDefault="00D76269" w:rsidP="00747F2D">
      <w:pPr>
        <w:spacing w:after="120"/>
        <w:ind w:left="360"/>
        <w:jc w:val="both"/>
        <w:rPr>
          <w:rFonts w:ascii="Times New Roman" w:hAnsi="Times New Roman"/>
          <w:sz w:val="24"/>
          <w:szCs w:val="24"/>
        </w:rPr>
      </w:pPr>
      <w:r>
        <w:rPr>
          <w:rFonts w:ascii="Times New Roman" w:hAnsi="Times New Roman"/>
          <w:sz w:val="24"/>
          <w:szCs w:val="24"/>
        </w:rPr>
        <w:t>Ograniczone zasoby</w:t>
      </w:r>
      <w:r w:rsidR="001B093F">
        <w:rPr>
          <w:rFonts w:ascii="Times New Roman" w:hAnsi="Times New Roman"/>
          <w:sz w:val="24"/>
          <w:szCs w:val="24"/>
        </w:rPr>
        <w:t>,</w:t>
      </w:r>
      <w:r>
        <w:rPr>
          <w:rFonts w:ascii="Times New Roman" w:hAnsi="Times New Roman"/>
          <w:sz w:val="24"/>
          <w:szCs w:val="24"/>
        </w:rPr>
        <w:t xml:space="preserve"> jakimi dysponują urzędy pracy sprawiają, że część obowiązków dotąd im powierzanych należy przekazać na rzecz innych podmiotów tak</w:t>
      </w:r>
      <w:r w:rsidR="001B093F">
        <w:rPr>
          <w:rFonts w:ascii="Times New Roman" w:hAnsi="Times New Roman"/>
          <w:sz w:val="24"/>
          <w:szCs w:val="24"/>
        </w:rPr>
        <w:t>,</w:t>
      </w:r>
      <w:r>
        <w:rPr>
          <w:rFonts w:ascii="Times New Roman" w:hAnsi="Times New Roman"/>
          <w:sz w:val="24"/>
          <w:szCs w:val="24"/>
        </w:rPr>
        <w:t xml:space="preserve"> aby mogły one całkowicie skupić się na swoich głównych zadaniach statutowych. </w:t>
      </w:r>
    </w:p>
    <w:p w:rsidR="00F1299A" w:rsidRDefault="00854F79" w:rsidP="00F16337">
      <w:pPr>
        <w:pStyle w:val="Nagwek1"/>
        <w:spacing w:before="0" w:after="120"/>
      </w:pPr>
      <w:bookmarkStart w:id="3" w:name="_Toc397604058"/>
      <w:r w:rsidRPr="00F16337">
        <w:rPr>
          <w:color w:val="1F497D"/>
        </w:rPr>
        <w:t>Sprawozdawczość</w:t>
      </w:r>
      <w:r>
        <w:t>.</w:t>
      </w:r>
      <w:bookmarkEnd w:id="3"/>
      <w:r w:rsidR="00420F7D" w:rsidRPr="00420F7D">
        <w:t xml:space="preserve"> </w:t>
      </w:r>
      <w:r w:rsidRPr="00420F7D">
        <w:rPr>
          <w:rFonts w:asciiTheme="majorHAnsi" w:hAnsiTheme="majorHAnsi"/>
        </w:rPr>
        <w:t xml:space="preserve"> </w:t>
      </w:r>
    </w:p>
    <w:p w:rsidR="00DA1DE0" w:rsidRPr="00A74BAD" w:rsidRDefault="00DA1DE0" w:rsidP="00DA1DE0">
      <w:pPr>
        <w:spacing w:after="120"/>
        <w:jc w:val="both"/>
        <w:rPr>
          <w:rFonts w:ascii="Times New Roman" w:hAnsi="Times New Roman"/>
          <w:sz w:val="24"/>
          <w:szCs w:val="24"/>
        </w:rPr>
      </w:pPr>
      <w:r>
        <w:rPr>
          <w:rFonts w:ascii="Times New Roman" w:hAnsi="Times New Roman"/>
          <w:sz w:val="24"/>
          <w:szCs w:val="24"/>
        </w:rPr>
        <w:t xml:space="preserve">Sprawozdawczość z realizacji KPDZ/2015-2017 tworzyć będą cykliczne sprawozdania z Krajowego Programu Reform na rzecz realizacji Strategii „Europa 2020” – część zatrudnienie, z realizacji Dokumentu Implementacyjnego Strategii Rozwoju Kapitału Ludzkiego - </w:t>
      </w:r>
      <w:r w:rsidRPr="004D1284">
        <w:rPr>
          <w:rFonts w:ascii="Times New Roman" w:hAnsi="Times New Roman"/>
          <w:sz w:val="24"/>
          <w:szCs w:val="24"/>
        </w:rPr>
        <w:t>Etap 4: Aktywność zawodowa, uczenie się dorosłych i rodzicielstwo</w:t>
      </w:r>
      <w:r>
        <w:rPr>
          <w:rFonts w:ascii="Times New Roman" w:hAnsi="Times New Roman"/>
          <w:sz w:val="24"/>
          <w:szCs w:val="24"/>
        </w:rPr>
        <w:t xml:space="preserve"> oraz informacje o realizacji działań kierunkowych wyspecyfikowanych wyłącznie w KPDZ.</w:t>
      </w:r>
      <w:r w:rsidR="00D76269">
        <w:rPr>
          <w:rFonts w:ascii="Times New Roman" w:hAnsi="Times New Roman"/>
          <w:sz w:val="24"/>
          <w:szCs w:val="24"/>
        </w:rPr>
        <w:t xml:space="preserve"> Przewiduje się zachowanie dotychczasowego rocznego cyklu sprawozdawczego. W efekcie w trakcie obowiązywania planu powstaną trzy sprawozdania. </w:t>
      </w:r>
      <w:r w:rsidR="005A26BC">
        <w:rPr>
          <w:rFonts w:ascii="Times New Roman" w:hAnsi="Times New Roman"/>
          <w:sz w:val="24"/>
          <w:szCs w:val="24"/>
        </w:rPr>
        <w:t>Podczas</w:t>
      </w:r>
      <w:r w:rsidR="00D76269">
        <w:rPr>
          <w:rFonts w:ascii="Times New Roman" w:hAnsi="Times New Roman"/>
          <w:sz w:val="24"/>
          <w:szCs w:val="24"/>
        </w:rPr>
        <w:t xml:space="preserve"> obowiązywania planu może być on uzupełniany o nowe zadania i nowe kierunki działań, w zależności od zewnętrznych okoliczności, które będą uwzględniane w sprawozdaniach z realizacji KPDZ.</w:t>
      </w:r>
    </w:p>
    <w:p w:rsidR="00241E98" w:rsidRPr="00F16337" w:rsidRDefault="007A5CD7" w:rsidP="00F16337">
      <w:pPr>
        <w:pStyle w:val="Nagwek1"/>
        <w:spacing w:before="0" w:after="120"/>
        <w:rPr>
          <w:color w:val="1F497D"/>
        </w:rPr>
      </w:pPr>
      <w:bookmarkStart w:id="4" w:name="_Toc397604059"/>
      <w:r w:rsidRPr="00F16337">
        <w:rPr>
          <w:color w:val="1F497D"/>
        </w:rPr>
        <w:t xml:space="preserve">Organizacja </w:t>
      </w:r>
      <w:r w:rsidR="00F4724C" w:rsidRPr="00F16337">
        <w:rPr>
          <w:color w:val="1F497D"/>
        </w:rPr>
        <w:t xml:space="preserve">prac nad </w:t>
      </w:r>
      <w:r w:rsidRPr="00F16337">
        <w:rPr>
          <w:color w:val="1F497D"/>
        </w:rPr>
        <w:t>przygotowani</w:t>
      </w:r>
      <w:r w:rsidR="00F4724C" w:rsidRPr="00F16337">
        <w:rPr>
          <w:color w:val="1F497D"/>
        </w:rPr>
        <w:t>em projektu KPDZ.</w:t>
      </w:r>
      <w:bookmarkEnd w:id="4"/>
      <w:r w:rsidR="00420F7D" w:rsidRPr="00F16337">
        <w:rPr>
          <w:color w:val="1F497D"/>
        </w:rPr>
        <w:t xml:space="preserve"> </w:t>
      </w:r>
    </w:p>
    <w:p w:rsidR="001E70AA" w:rsidRPr="00CC5D6B" w:rsidRDefault="001E70AA" w:rsidP="00CC5D6B">
      <w:pPr>
        <w:spacing w:after="120"/>
        <w:jc w:val="both"/>
        <w:rPr>
          <w:rFonts w:ascii="Times New Roman" w:hAnsi="Times New Roman"/>
          <w:sz w:val="24"/>
          <w:szCs w:val="24"/>
        </w:rPr>
      </w:pPr>
      <w:r w:rsidRPr="00CC5D6B">
        <w:rPr>
          <w:rFonts w:ascii="Times New Roman" w:hAnsi="Times New Roman"/>
          <w:sz w:val="24"/>
          <w:szCs w:val="24"/>
        </w:rPr>
        <w:t xml:space="preserve">Przygotowanie projektu </w:t>
      </w:r>
      <w:r w:rsidR="008E0F27" w:rsidRPr="00CC5D6B">
        <w:rPr>
          <w:rFonts w:ascii="Times New Roman" w:hAnsi="Times New Roman"/>
          <w:sz w:val="24"/>
          <w:szCs w:val="24"/>
        </w:rPr>
        <w:t>KPDZ na lata</w:t>
      </w:r>
      <w:r w:rsidR="00CC5D6B">
        <w:rPr>
          <w:rFonts w:ascii="Times New Roman" w:hAnsi="Times New Roman"/>
          <w:sz w:val="24"/>
          <w:szCs w:val="24"/>
        </w:rPr>
        <w:t xml:space="preserve"> 2015-2017</w:t>
      </w:r>
      <w:r w:rsidR="008E0F27" w:rsidRPr="00CC5D6B">
        <w:rPr>
          <w:rFonts w:ascii="Times New Roman" w:hAnsi="Times New Roman"/>
          <w:sz w:val="24"/>
          <w:szCs w:val="24"/>
        </w:rPr>
        <w:t xml:space="preserve"> </w:t>
      </w:r>
      <w:r w:rsidRPr="00CC5D6B">
        <w:rPr>
          <w:rFonts w:ascii="Times New Roman" w:hAnsi="Times New Roman"/>
          <w:sz w:val="24"/>
          <w:szCs w:val="24"/>
        </w:rPr>
        <w:t xml:space="preserve">będzie należało do kompetencji </w:t>
      </w:r>
      <w:r w:rsidRPr="007043E6">
        <w:rPr>
          <w:rFonts w:ascii="Times New Roman" w:hAnsi="Times New Roman"/>
          <w:sz w:val="24"/>
          <w:szCs w:val="24"/>
        </w:rPr>
        <w:t>Międzyresortowego Zespołu Roboczego do spraw Opracowania Krajowego Planu Działań na rzecz Zatrudnienia na lata 2012-2014</w:t>
      </w:r>
      <w:r w:rsidRPr="00CC5D6B">
        <w:rPr>
          <w:rStyle w:val="Odwoanieprzypisudolnego"/>
          <w:rFonts w:ascii="Times New Roman" w:hAnsi="Times New Roman"/>
          <w:sz w:val="24"/>
          <w:szCs w:val="24"/>
        </w:rPr>
        <w:footnoteReference w:id="8"/>
      </w:r>
      <w:r w:rsidRPr="00CC5D6B">
        <w:rPr>
          <w:rFonts w:ascii="Times New Roman" w:hAnsi="Times New Roman"/>
          <w:sz w:val="24"/>
          <w:szCs w:val="24"/>
        </w:rPr>
        <w:t xml:space="preserve">, zwanego dalej Zespołem. </w:t>
      </w:r>
      <w:r w:rsidR="005A26BC">
        <w:rPr>
          <w:rFonts w:ascii="Times New Roman" w:hAnsi="Times New Roman"/>
          <w:sz w:val="24"/>
          <w:szCs w:val="24"/>
        </w:rPr>
        <w:t>Minister</w:t>
      </w:r>
      <w:r w:rsidRPr="00CC5D6B">
        <w:rPr>
          <w:rFonts w:ascii="Times New Roman" w:hAnsi="Times New Roman"/>
          <w:sz w:val="24"/>
          <w:szCs w:val="24"/>
        </w:rPr>
        <w:t xml:space="preserve"> właściw</w:t>
      </w:r>
      <w:r w:rsidR="005A26BC">
        <w:rPr>
          <w:rFonts w:ascii="Times New Roman" w:hAnsi="Times New Roman"/>
          <w:sz w:val="24"/>
          <w:szCs w:val="24"/>
        </w:rPr>
        <w:t>y</w:t>
      </w:r>
      <w:r w:rsidRPr="00CC5D6B">
        <w:rPr>
          <w:rFonts w:ascii="Times New Roman" w:hAnsi="Times New Roman"/>
          <w:sz w:val="24"/>
          <w:szCs w:val="24"/>
        </w:rPr>
        <w:t xml:space="preserve"> do spraw pracy, wykonując postanowienia art. 3 ust. 2 ustawy o promocji zatrudnienia i instytucjach rynku pracy, zwróci się do wybranych ministerstw oraz organów administracji rządowej z prośbą o delegowanie przedstawicieli do prac w Zespole.</w:t>
      </w:r>
      <w:r w:rsidR="009C4257">
        <w:rPr>
          <w:rFonts w:ascii="Times New Roman" w:hAnsi="Times New Roman"/>
          <w:sz w:val="24"/>
          <w:szCs w:val="24"/>
        </w:rPr>
        <w:t xml:space="preserve"> Planuje się, </w:t>
      </w:r>
      <w:r w:rsidR="00C95EBB">
        <w:rPr>
          <w:rFonts w:ascii="Times New Roman" w:hAnsi="Times New Roman"/>
          <w:sz w:val="24"/>
          <w:szCs w:val="24"/>
        </w:rPr>
        <w:t>podobnie jak przy tworzeniu poprzednich planów</w:t>
      </w:r>
      <w:r w:rsidR="005A26BC">
        <w:rPr>
          <w:rFonts w:ascii="Times New Roman" w:hAnsi="Times New Roman"/>
          <w:sz w:val="24"/>
          <w:szCs w:val="24"/>
        </w:rPr>
        <w:t>, że</w:t>
      </w:r>
      <w:r w:rsidR="009C4257">
        <w:rPr>
          <w:rFonts w:ascii="Times New Roman" w:hAnsi="Times New Roman"/>
          <w:sz w:val="24"/>
          <w:szCs w:val="24"/>
        </w:rPr>
        <w:t xml:space="preserve"> większość prac zespołu odbywać się będzie drogą korespondencyjną za pomocą poczty elektronicznej.</w:t>
      </w:r>
    </w:p>
    <w:p w:rsidR="001E70AA" w:rsidRPr="00CC5D6B" w:rsidRDefault="00C95EBB" w:rsidP="00CC5D6B">
      <w:pPr>
        <w:spacing w:after="120"/>
        <w:jc w:val="both"/>
        <w:rPr>
          <w:rFonts w:ascii="Times New Roman" w:hAnsi="Times New Roman"/>
          <w:sz w:val="24"/>
          <w:szCs w:val="24"/>
        </w:rPr>
      </w:pPr>
      <w:r>
        <w:rPr>
          <w:rFonts w:ascii="Times New Roman" w:hAnsi="Times New Roman"/>
          <w:sz w:val="24"/>
          <w:szCs w:val="24"/>
        </w:rPr>
        <w:t>Do</w:t>
      </w:r>
      <w:r w:rsidR="00A175DB" w:rsidRPr="00CC5D6B">
        <w:rPr>
          <w:rFonts w:ascii="Times New Roman" w:hAnsi="Times New Roman"/>
          <w:sz w:val="24"/>
          <w:szCs w:val="24"/>
        </w:rPr>
        <w:t xml:space="preserve"> Zespołu </w:t>
      </w:r>
      <w:r w:rsidRPr="00CC5D6B">
        <w:rPr>
          <w:rFonts w:ascii="Times New Roman" w:hAnsi="Times New Roman"/>
          <w:sz w:val="24"/>
          <w:szCs w:val="24"/>
        </w:rPr>
        <w:t>zapros</w:t>
      </w:r>
      <w:r>
        <w:rPr>
          <w:rFonts w:ascii="Times New Roman" w:hAnsi="Times New Roman"/>
          <w:sz w:val="24"/>
          <w:szCs w:val="24"/>
        </w:rPr>
        <w:t>zeni będą</w:t>
      </w:r>
      <w:r w:rsidRPr="00CC5D6B">
        <w:rPr>
          <w:rFonts w:ascii="Times New Roman" w:hAnsi="Times New Roman"/>
          <w:sz w:val="24"/>
          <w:szCs w:val="24"/>
        </w:rPr>
        <w:t xml:space="preserve"> </w:t>
      </w:r>
      <w:r w:rsidR="00A175DB" w:rsidRPr="00CC5D6B">
        <w:rPr>
          <w:rFonts w:ascii="Times New Roman" w:hAnsi="Times New Roman"/>
          <w:sz w:val="24"/>
          <w:szCs w:val="24"/>
        </w:rPr>
        <w:t>przedstawiciel</w:t>
      </w:r>
      <w:r>
        <w:rPr>
          <w:rFonts w:ascii="Times New Roman" w:hAnsi="Times New Roman"/>
          <w:sz w:val="24"/>
          <w:szCs w:val="24"/>
        </w:rPr>
        <w:t>e</w:t>
      </w:r>
      <w:r w:rsidR="00A175DB" w:rsidRPr="00CC5D6B">
        <w:rPr>
          <w:rFonts w:ascii="Times New Roman" w:hAnsi="Times New Roman"/>
          <w:sz w:val="24"/>
          <w:szCs w:val="24"/>
        </w:rPr>
        <w:t xml:space="preserve"> następujących instytucji</w:t>
      </w:r>
      <w:r w:rsidR="001E70AA" w:rsidRPr="00CC5D6B">
        <w:rPr>
          <w:rFonts w:ascii="Times New Roman" w:hAnsi="Times New Roman"/>
          <w:sz w:val="24"/>
          <w:szCs w:val="24"/>
        </w:rPr>
        <w:t>:</w:t>
      </w:r>
    </w:p>
    <w:p w:rsidR="00874594" w:rsidRPr="00CC5D6B" w:rsidRDefault="00874594" w:rsidP="00CC5D6B">
      <w:pPr>
        <w:numPr>
          <w:ilvl w:val="0"/>
          <w:numId w:val="1"/>
        </w:numPr>
        <w:spacing w:after="120"/>
        <w:jc w:val="both"/>
        <w:rPr>
          <w:rFonts w:ascii="Times New Roman" w:hAnsi="Times New Roman"/>
          <w:sz w:val="24"/>
          <w:szCs w:val="24"/>
        </w:rPr>
      </w:pPr>
      <w:r w:rsidRPr="00CC5D6B">
        <w:rPr>
          <w:rFonts w:ascii="Times New Roman" w:hAnsi="Times New Roman"/>
          <w:sz w:val="24"/>
        </w:rPr>
        <w:t>Ministerstwa Pracy i Polityki Społecznej</w:t>
      </w:r>
      <w:r w:rsidR="00A175DB" w:rsidRPr="00CC5D6B">
        <w:rPr>
          <w:rFonts w:ascii="Times New Roman" w:hAnsi="Times New Roman"/>
          <w:sz w:val="24"/>
        </w:rPr>
        <w:t xml:space="preserve"> (resort </w:t>
      </w:r>
      <w:r w:rsidR="008E0F27" w:rsidRPr="00CC5D6B">
        <w:rPr>
          <w:rFonts w:ascii="Times New Roman" w:hAnsi="Times New Roman"/>
          <w:sz w:val="24"/>
        </w:rPr>
        <w:t>wiodą</w:t>
      </w:r>
      <w:r w:rsidR="00A175DB" w:rsidRPr="00CC5D6B">
        <w:rPr>
          <w:rFonts w:ascii="Times New Roman" w:hAnsi="Times New Roman"/>
          <w:sz w:val="24"/>
        </w:rPr>
        <w:t>cy)</w:t>
      </w:r>
      <w:r w:rsidRPr="00CC5D6B">
        <w:rPr>
          <w:rFonts w:ascii="Times New Roman" w:hAnsi="Times New Roman"/>
          <w:sz w:val="24"/>
        </w:rPr>
        <w:t>,</w:t>
      </w:r>
    </w:p>
    <w:p w:rsidR="008E0F27" w:rsidRPr="00CC5D6B" w:rsidRDefault="008E0F27" w:rsidP="00CC5D6B">
      <w:pPr>
        <w:numPr>
          <w:ilvl w:val="0"/>
          <w:numId w:val="1"/>
        </w:numPr>
        <w:spacing w:after="120"/>
        <w:jc w:val="both"/>
        <w:rPr>
          <w:rFonts w:ascii="Times New Roman" w:hAnsi="Times New Roman"/>
          <w:sz w:val="24"/>
          <w:szCs w:val="24"/>
        </w:rPr>
      </w:pPr>
      <w:r w:rsidRPr="00CC5D6B">
        <w:rPr>
          <w:rFonts w:ascii="Times New Roman" w:hAnsi="Times New Roman"/>
          <w:sz w:val="24"/>
          <w:szCs w:val="24"/>
        </w:rPr>
        <w:t>Kancelarii Prezesa Rady Ministrów</w:t>
      </w:r>
    </w:p>
    <w:p w:rsidR="008E0F27" w:rsidRPr="00CC5D6B" w:rsidRDefault="008E0F27" w:rsidP="00CC5D6B">
      <w:pPr>
        <w:numPr>
          <w:ilvl w:val="0"/>
          <w:numId w:val="1"/>
        </w:numPr>
        <w:spacing w:after="120"/>
        <w:jc w:val="both"/>
        <w:rPr>
          <w:rFonts w:ascii="Times New Roman" w:hAnsi="Times New Roman"/>
          <w:sz w:val="24"/>
          <w:szCs w:val="24"/>
        </w:rPr>
      </w:pPr>
      <w:r w:rsidRPr="00CC5D6B">
        <w:rPr>
          <w:rFonts w:ascii="Times New Roman" w:hAnsi="Times New Roman"/>
          <w:sz w:val="24"/>
          <w:szCs w:val="24"/>
        </w:rPr>
        <w:t>Ministerstwa Finansów,</w:t>
      </w:r>
    </w:p>
    <w:p w:rsidR="001E70AA" w:rsidRDefault="001E70AA" w:rsidP="00CC5D6B">
      <w:pPr>
        <w:numPr>
          <w:ilvl w:val="0"/>
          <w:numId w:val="1"/>
        </w:numPr>
        <w:spacing w:after="120"/>
        <w:jc w:val="both"/>
        <w:rPr>
          <w:rFonts w:ascii="Times New Roman" w:hAnsi="Times New Roman"/>
          <w:sz w:val="24"/>
          <w:szCs w:val="24"/>
        </w:rPr>
      </w:pPr>
      <w:r w:rsidRPr="00CC5D6B">
        <w:rPr>
          <w:rFonts w:ascii="Times New Roman" w:hAnsi="Times New Roman"/>
          <w:sz w:val="24"/>
          <w:szCs w:val="24"/>
        </w:rPr>
        <w:t>Ministerstwa Gospodarki</w:t>
      </w:r>
      <w:r w:rsidR="001B093F">
        <w:rPr>
          <w:rFonts w:ascii="Times New Roman" w:hAnsi="Times New Roman"/>
          <w:sz w:val="24"/>
          <w:szCs w:val="24"/>
        </w:rPr>
        <w:t>,</w:t>
      </w:r>
    </w:p>
    <w:p w:rsidR="000326EF" w:rsidRDefault="000326EF" w:rsidP="00CC5D6B">
      <w:pPr>
        <w:numPr>
          <w:ilvl w:val="0"/>
          <w:numId w:val="1"/>
        </w:numPr>
        <w:spacing w:after="120"/>
        <w:jc w:val="both"/>
        <w:rPr>
          <w:rFonts w:ascii="Times New Roman" w:hAnsi="Times New Roman"/>
          <w:sz w:val="24"/>
          <w:szCs w:val="24"/>
        </w:rPr>
      </w:pPr>
      <w:r>
        <w:rPr>
          <w:rFonts w:ascii="Times New Roman" w:hAnsi="Times New Roman"/>
          <w:sz w:val="24"/>
          <w:szCs w:val="24"/>
        </w:rPr>
        <w:t>P</w:t>
      </w:r>
      <w:r w:rsidR="002349FD">
        <w:rPr>
          <w:rFonts w:ascii="Times New Roman" w:hAnsi="Times New Roman"/>
          <w:sz w:val="24"/>
          <w:szCs w:val="24"/>
        </w:rPr>
        <w:t xml:space="preserve">olska </w:t>
      </w:r>
      <w:r>
        <w:rPr>
          <w:rFonts w:ascii="Times New Roman" w:hAnsi="Times New Roman"/>
          <w:sz w:val="24"/>
          <w:szCs w:val="24"/>
        </w:rPr>
        <w:t>A</w:t>
      </w:r>
      <w:r w:rsidR="002349FD">
        <w:rPr>
          <w:rFonts w:ascii="Times New Roman" w:hAnsi="Times New Roman"/>
          <w:sz w:val="24"/>
          <w:szCs w:val="24"/>
        </w:rPr>
        <w:t xml:space="preserve">gencja </w:t>
      </w:r>
      <w:r>
        <w:rPr>
          <w:rFonts w:ascii="Times New Roman" w:hAnsi="Times New Roman"/>
          <w:sz w:val="24"/>
          <w:szCs w:val="24"/>
        </w:rPr>
        <w:t>R</w:t>
      </w:r>
      <w:r w:rsidR="002349FD">
        <w:rPr>
          <w:rFonts w:ascii="Times New Roman" w:hAnsi="Times New Roman"/>
          <w:sz w:val="24"/>
          <w:szCs w:val="24"/>
        </w:rPr>
        <w:t xml:space="preserve">ozwoju </w:t>
      </w:r>
      <w:r>
        <w:rPr>
          <w:rFonts w:ascii="Times New Roman" w:hAnsi="Times New Roman"/>
          <w:sz w:val="24"/>
          <w:szCs w:val="24"/>
        </w:rPr>
        <w:t>P</w:t>
      </w:r>
      <w:r w:rsidR="002349FD">
        <w:rPr>
          <w:rFonts w:ascii="Times New Roman" w:hAnsi="Times New Roman"/>
          <w:sz w:val="24"/>
          <w:szCs w:val="24"/>
        </w:rPr>
        <w:t>rzedsiębiorczości</w:t>
      </w:r>
      <w:r w:rsidR="001B093F">
        <w:rPr>
          <w:rFonts w:ascii="Times New Roman" w:hAnsi="Times New Roman"/>
          <w:sz w:val="24"/>
          <w:szCs w:val="24"/>
        </w:rPr>
        <w:t>,</w:t>
      </w:r>
    </w:p>
    <w:p w:rsidR="002349FD" w:rsidRDefault="002349FD" w:rsidP="00CC5D6B">
      <w:pPr>
        <w:numPr>
          <w:ilvl w:val="0"/>
          <w:numId w:val="1"/>
        </w:numPr>
        <w:spacing w:after="120"/>
        <w:jc w:val="both"/>
        <w:rPr>
          <w:rFonts w:ascii="Times New Roman" w:hAnsi="Times New Roman"/>
          <w:sz w:val="24"/>
          <w:szCs w:val="24"/>
        </w:rPr>
      </w:pPr>
      <w:r w:rsidRPr="002349FD">
        <w:rPr>
          <w:rFonts w:ascii="Times New Roman" w:hAnsi="Times New Roman"/>
          <w:sz w:val="24"/>
          <w:szCs w:val="24"/>
        </w:rPr>
        <w:t>Państwowy Fundusz Rehabilitacji Osób Niepełnosprawnych</w:t>
      </w:r>
      <w:r w:rsidR="001B093F">
        <w:rPr>
          <w:rFonts w:ascii="Times New Roman" w:hAnsi="Times New Roman"/>
          <w:sz w:val="24"/>
          <w:szCs w:val="24"/>
        </w:rPr>
        <w:t>,</w:t>
      </w:r>
    </w:p>
    <w:p w:rsidR="000326EF" w:rsidRPr="002349FD" w:rsidRDefault="000326EF" w:rsidP="00CC5D6B">
      <w:pPr>
        <w:numPr>
          <w:ilvl w:val="0"/>
          <w:numId w:val="1"/>
        </w:numPr>
        <w:spacing w:after="120"/>
        <w:jc w:val="both"/>
        <w:rPr>
          <w:rFonts w:ascii="Times New Roman" w:hAnsi="Times New Roman"/>
          <w:sz w:val="24"/>
          <w:szCs w:val="24"/>
        </w:rPr>
      </w:pPr>
      <w:r w:rsidRPr="002349FD">
        <w:rPr>
          <w:rFonts w:ascii="Times New Roman" w:hAnsi="Times New Roman"/>
          <w:sz w:val="24"/>
          <w:szCs w:val="24"/>
        </w:rPr>
        <w:t>K</w:t>
      </w:r>
      <w:r w:rsidR="002349FD" w:rsidRPr="002349FD">
        <w:rPr>
          <w:rFonts w:ascii="Times New Roman" w:hAnsi="Times New Roman"/>
          <w:sz w:val="24"/>
          <w:szCs w:val="24"/>
        </w:rPr>
        <w:t xml:space="preserve">omenda </w:t>
      </w:r>
      <w:r w:rsidRPr="002349FD">
        <w:rPr>
          <w:rFonts w:ascii="Times New Roman" w:hAnsi="Times New Roman"/>
          <w:sz w:val="24"/>
          <w:szCs w:val="24"/>
        </w:rPr>
        <w:t>G</w:t>
      </w:r>
      <w:r w:rsidR="002349FD" w:rsidRPr="002349FD">
        <w:rPr>
          <w:rFonts w:ascii="Times New Roman" w:hAnsi="Times New Roman"/>
          <w:sz w:val="24"/>
          <w:szCs w:val="24"/>
        </w:rPr>
        <w:t>łówna</w:t>
      </w:r>
      <w:r w:rsidRPr="002349FD">
        <w:rPr>
          <w:rFonts w:ascii="Times New Roman" w:hAnsi="Times New Roman"/>
          <w:sz w:val="24"/>
          <w:szCs w:val="24"/>
        </w:rPr>
        <w:t xml:space="preserve"> OHP</w:t>
      </w:r>
      <w:r w:rsidR="001B093F">
        <w:rPr>
          <w:rFonts w:ascii="Times New Roman" w:hAnsi="Times New Roman"/>
          <w:sz w:val="24"/>
          <w:szCs w:val="24"/>
        </w:rPr>
        <w:t>,</w:t>
      </w:r>
    </w:p>
    <w:p w:rsidR="000326EF" w:rsidRDefault="000326EF" w:rsidP="00CC5D6B">
      <w:pPr>
        <w:numPr>
          <w:ilvl w:val="0"/>
          <w:numId w:val="1"/>
        </w:numPr>
        <w:spacing w:after="120"/>
        <w:jc w:val="both"/>
        <w:rPr>
          <w:rFonts w:ascii="Times New Roman" w:hAnsi="Times New Roman"/>
          <w:sz w:val="24"/>
          <w:szCs w:val="24"/>
        </w:rPr>
      </w:pPr>
      <w:r>
        <w:rPr>
          <w:rFonts w:ascii="Times New Roman" w:hAnsi="Times New Roman"/>
          <w:sz w:val="24"/>
          <w:szCs w:val="24"/>
        </w:rPr>
        <w:lastRenderedPageBreak/>
        <w:t>G</w:t>
      </w:r>
      <w:r w:rsidR="002349FD">
        <w:rPr>
          <w:rFonts w:ascii="Times New Roman" w:hAnsi="Times New Roman"/>
          <w:sz w:val="24"/>
          <w:szCs w:val="24"/>
        </w:rPr>
        <w:t xml:space="preserve">łówny </w:t>
      </w:r>
      <w:r>
        <w:rPr>
          <w:rFonts w:ascii="Times New Roman" w:hAnsi="Times New Roman"/>
          <w:sz w:val="24"/>
          <w:szCs w:val="24"/>
        </w:rPr>
        <w:t>I</w:t>
      </w:r>
      <w:r w:rsidR="002349FD">
        <w:rPr>
          <w:rFonts w:ascii="Times New Roman" w:hAnsi="Times New Roman"/>
          <w:sz w:val="24"/>
          <w:szCs w:val="24"/>
        </w:rPr>
        <w:t xml:space="preserve">nspektor </w:t>
      </w:r>
      <w:r>
        <w:rPr>
          <w:rFonts w:ascii="Times New Roman" w:hAnsi="Times New Roman"/>
          <w:sz w:val="24"/>
          <w:szCs w:val="24"/>
        </w:rPr>
        <w:t>P</w:t>
      </w:r>
      <w:r w:rsidR="002349FD">
        <w:rPr>
          <w:rFonts w:ascii="Times New Roman" w:hAnsi="Times New Roman"/>
          <w:sz w:val="24"/>
          <w:szCs w:val="24"/>
        </w:rPr>
        <w:t>racy</w:t>
      </w:r>
      <w:r w:rsidR="001B093F">
        <w:rPr>
          <w:rFonts w:ascii="Times New Roman" w:hAnsi="Times New Roman"/>
          <w:sz w:val="24"/>
          <w:szCs w:val="24"/>
        </w:rPr>
        <w:t>,</w:t>
      </w:r>
    </w:p>
    <w:p w:rsidR="000326EF" w:rsidRDefault="000326EF" w:rsidP="00CC5D6B">
      <w:pPr>
        <w:numPr>
          <w:ilvl w:val="0"/>
          <w:numId w:val="1"/>
        </w:numPr>
        <w:spacing w:after="120"/>
        <w:jc w:val="both"/>
        <w:rPr>
          <w:rFonts w:ascii="Times New Roman" w:hAnsi="Times New Roman"/>
          <w:sz w:val="24"/>
          <w:szCs w:val="24"/>
        </w:rPr>
      </w:pPr>
      <w:r>
        <w:rPr>
          <w:rFonts w:ascii="Times New Roman" w:hAnsi="Times New Roman"/>
          <w:sz w:val="24"/>
          <w:szCs w:val="24"/>
        </w:rPr>
        <w:t>G</w:t>
      </w:r>
      <w:r w:rsidR="002349FD">
        <w:rPr>
          <w:rFonts w:ascii="Times New Roman" w:hAnsi="Times New Roman"/>
          <w:sz w:val="24"/>
          <w:szCs w:val="24"/>
        </w:rPr>
        <w:t xml:space="preserve">łówny </w:t>
      </w:r>
      <w:r>
        <w:rPr>
          <w:rFonts w:ascii="Times New Roman" w:hAnsi="Times New Roman"/>
          <w:sz w:val="24"/>
          <w:szCs w:val="24"/>
        </w:rPr>
        <w:t>U</w:t>
      </w:r>
      <w:r w:rsidR="002349FD">
        <w:rPr>
          <w:rFonts w:ascii="Times New Roman" w:hAnsi="Times New Roman"/>
          <w:sz w:val="24"/>
          <w:szCs w:val="24"/>
        </w:rPr>
        <w:t>rząd Statystyczny</w:t>
      </w:r>
      <w:r w:rsidR="001B093F">
        <w:rPr>
          <w:rFonts w:ascii="Times New Roman" w:hAnsi="Times New Roman"/>
          <w:sz w:val="24"/>
          <w:szCs w:val="24"/>
        </w:rPr>
        <w:t>,</w:t>
      </w:r>
    </w:p>
    <w:p w:rsidR="000326EF" w:rsidRPr="00CC5D6B" w:rsidRDefault="000326EF" w:rsidP="00CC5D6B">
      <w:pPr>
        <w:numPr>
          <w:ilvl w:val="0"/>
          <w:numId w:val="1"/>
        </w:numPr>
        <w:spacing w:after="120"/>
        <w:jc w:val="both"/>
        <w:rPr>
          <w:rFonts w:ascii="Times New Roman" w:hAnsi="Times New Roman"/>
          <w:sz w:val="24"/>
          <w:szCs w:val="24"/>
        </w:rPr>
      </w:pPr>
      <w:r>
        <w:rPr>
          <w:rFonts w:ascii="Times New Roman" w:hAnsi="Times New Roman"/>
          <w:sz w:val="24"/>
          <w:szCs w:val="24"/>
        </w:rPr>
        <w:t>M</w:t>
      </w:r>
      <w:r w:rsidR="002349FD">
        <w:rPr>
          <w:rFonts w:ascii="Times New Roman" w:hAnsi="Times New Roman"/>
          <w:sz w:val="24"/>
          <w:szCs w:val="24"/>
        </w:rPr>
        <w:t xml:space="preserve">inisterstwo </w:t>
      </w:r>
      <w:r>
        <w:rPr>
          <w:rFonts w:ascii="Times New Roman" w:hAnsi="Times New Roman"/>
          <w:sz w:val="24"/>
          <w:szCs w:val="24"/>
        </w:rPr>
        <w:t>S</w:t>
      </w:r>
      <w:r w:rsidR="002349FD">
        <w:rPr>
          <w:rFonts w:ascii="Times New Roman" w:hAnsi="Times New Roman"/>
          <w:sz w:val="24"/>
          <w:szCs w:val="24"/>
        </w:rPr>
        <w:t xml:space="preserve">praw </w:t>
      </w:r>
      <w:r>
        <w:rPr>
          <w:rFonts w:ascii="Times New Roman" w:hAnsi="Times New Roman"/>
          <w:sz w:val="24"/>
          <w:szCs w:val="24"/>
        </w:rPr>
        <w:t>W</w:t>
      </w:r>
      <w:r w:rsidR="002349FD">
        <w:rPr>
          <w:rFonts w:ascii="Times New Roman" w:hAnsi="Times New Roman"/>
          <w:sz w:val="24"/>
          <w:szCs w:val="24"/>
        </w:rPr>
        <w:t>ewnętrznych</w:t>
      </w:r>
      <w:r w:rsidR="001B093F">
        <w:rPr>
          <w:rFonts w:ascii="Times New Roman" w:hAnsi="Times New Roman"/>
          <w:sz w:val="24"/>
          <w:szCs w:val="24"/>
        </w:rPr>
        <w:t>,</w:t>
      </w:r>
    </w:p>
    <w:p w:rsidR="008E0F27" w:rsidRPr="00CC5D6B" w:rsidRDefault="00637F76" w:rsidP="00CC5D6B">
      <w:pPr>
        <w:numPr>
          <w:ilvl w:val="0"/>
          <w:numId w:val="1"/>
        </w:numPr>
        <w:spacing w:after="120"/>
        <w:jc w:val="both"/>
        <w:rPr>
          <w:rFonts w:ascii="Times New Roman" w:hAnsi="Times New Roman"/>
          <w:sz w:val="24"/>
          <w:szCs w:val="24"/>
        </w:rPr>
      </w:pPr>
      <w:r w:rsidRPr="00CC5D6B">
        <w:rPr>
          <w:rFonts w:ascii="Times New Roman" w:hAnsi="Times New Roman"/>
          <w:sz w:val="24"/>
          <w:szCs w:val="24"/>
        </w:rPr>
        <w:t xml:space="preserve">Ministerstwa Infrastruktury i </w:t>
      </w:r>
      <w:r w:rsidR="008E0F27" w:rsidRPr="00CC5D6B">
        <w:rPr>
          <w:rFonts w:ascii="Times New Roman" w:hAnsi="Times New Roman"/>
          <w:sz w:val="24"/>
          <w:szCs w:val="24"/>
        </w:rPr>
        <w:t>Rozwoju,</w:t>
      </w:r>
    </w:p>
    <w:p w:rsidR="001E70AA" w:rsidRPr="00CC5D6B" w:rsidRDefault="001E70AA" w:rsidP="00CC5D6B">
      <w:pPr>
        <w:numPr>
          <w:ilvl w:val="0"/>
          <w:numId w:val="1"/>
        </w:numPr>
        <w:spacing w:after="120"/>
        <w:jc w:val="both"/>
        <w:rPr>
          <w:rFonts w:ascii="Times New Roman" w:hAnsi="Times New Roman"/>
          <w:sz w:val="24"/>
          <w:szCs w:val="24"/>
        </w:rPr>
      </w:pPr>
      <w:r w:rsidRPr="00CC5D6B">
        <w:rPr>
          <w:rFonts w:ascii="Times New Roman" w:hAnsi="Times New Roman"/>
          <w:sz w:val="24"/>
          <w:szCs w:val="24"/>
        </w:rPr>
        <w:t>Ministerstwa Edukacji Narodowej,</w:t>
      </w:r>
    </w:p>
    <w:p w:rsidR="001E70AA" w:rsidRPr="00CC5D6B" w:rsidRDefault="001E70AA" w:rsidP="00CC5D6B">
      <w:pPr>
        <w:numPr>
          <w:ilvl w:val="0"/>
          <w:numId w:val="1"/>
        </w:numPr>
        <w:spacing w:after="120"/>
        <w:jc w:val="both"/>
        <w:rPr>
          <w:rFonts w:ascii="Times New Roman" w:hAnsi="Times New Roman"/>
          <w:sz w:val="24"/>
          <w:szCs w:val="24"/>
        </w:rPr>
      </w:pPr>
      <w:r w:rsidRPr="00CC5D6B">
        <w:rPr>
          <w:rFonts w:ascii="Times New Roman" w:hAnsi="Times New Roman"/>
          <w:sz w:val="24"/>
          <w:szCs w:val="24"/>
        </w:rPr>
        <w:t>Ministerstwa Nauki i Szkolnictwa Wyższego,</w:t>
      </w:r>
    </w:p>
    <w:p w:rsidR="008E0F27" w:rsidRPr="00CC5D6B" w:rsidRDefault="008E0F27" w:rsidP="00CC5D6B">
      <w:pPr>
        <w:numPr>
          <w:ilvl w:val="0"/>
          <w:numId w:val="1"/>
        </w:numPr>
        <w:spacing w:after="120"/>
        <w:jc w:val="both"/>
        <w:rPr>
          <w:rFonts w:ascii="Times New Roman" w:hAnsi="Times New Roman"/>
          <w:sz w:val="24"/>
          <w:szCs w:val="24"/>
        </w:rPr>
      </w:pPr>
      <w:r w:rsidRPr="00CC5D6B">
        <w:rPr>
          <w:rFonts w:ascii="Times New Roman" w:hAnsi="Times New Roman"/>
          <w:sz w:val="24"/>
          <w:szCs w:val="24"/>
        </w:rPr>
        <w:t>Ministerstwa Środowiska,</w:t>
      </w:r>
    </w:p>
    <w:p w:rsidR="001E70AA" w:rsidRPr="00CC5D6B" w:rsidRDefault="001E70AA" w:rsidP="00CC5D6B">
      <w:pPr>
        <w:numPr>
          <w:ilvl w:val="0"/>
          <w:numId w:val="1"/>
        </w:numPr>
        <w:spacing w:after="120"/>
        <w:jc w:val="both"/>
        <w:rPr>
          <w:rFonts w:ascii="Times New Roman" w:hAnsi="Times New Roman"/>
          <w:sz w:val="24"/>
          <w:szCs w:val="24"/>
        </w:rPr>
      </w:pPr>
      <w:r w:rsidRPr="00CC5D6B">
        <w:rPr>
          <w:rFonts w:ascii="Times New Roman" w:hAnsi="Times New Roman"/>
          <w:sz w:val="24"/>
          <w:szCs w:val="24"/>
        </w:rPr>
        <w:t>Ministerstwa Rolnictwa i Rozwoju Wsi,</w:t>
      </w:r>
    </w:p>
    <w:p w:rsidR="004540BA" w:rsidRDefault="004540BA" w:rsidP="00CC5D6B">
      <w:pPr>
        <w:numPr>
          <w:ilvl w:val="0"/>
          <w:numId w:val="1"/>
        </w:numPr>
        <w:spacing w:after="120"/>
        <w:jc w:val="both"/>
        <w:rPr>
          <w:rFonts w:ascii="Times New Roman" w:hAnsi="Times New Roman"/>
          <w:sz w:val="24"/>
          <w:szCs w:val="24"/>
        </w:rPr>
      </w:pPr>
      <w:r w:rsidRPr="00CC5D6B">
        <w:rPr>
          <w:rFonts w:ascii="Times New Roman" w:hAnsi="Times New Roman"/>
          <w:sz w:val="24"/>
          <w:szCs w:val="24"/>
        </w:rPr>
        <w:t>Ministerstwo Zdrowia</w:t>
      </w:r>
      <w:r w:rsidR="00CC5D6B" w:rsidRPr="00CC5D6B">
        <w:rPr>
          <w:rFonts w:ascii="Times New Roman" w:hAnsi="Times New Roman"/>
          <w:sz w:val="24"/>
          <w:szCs w:val="24"/>
        </w:rPr>
        <w:t>.</w:t>
      </w:r>
    </w:p>
    <w:p w:rsidR="009A50F7" w:rsidRPr="002C0687" w:rsidRDefault="00A15DF3" w:rsidP="002C0687">
      <w:pPr>
        <w:spacing w:after="120"/>
        <w:jc w:val="both"/>
        <w:rPr>
          <w:rFonts w:ascii="Times New Roman" w:hAnsi="Times New Roman"/>
          <w:sz w:val="24"/>
        </w:rPr>
      </w:pPr>
      <w:r>
        <w:rPr>
          <w:rFonts w:ascii="Times New Roman" w:hAnsi="Times New Roman"/>
          <w:sz w:val="24"/>
        </w:rPr>
        <w:t>W tra</w:t>
      </w:r>
      <w:r w:rsidR="001B093F">
        <w:rPr>
          <w:rFonts w:ascii="Times New Roman" w:hAnsi="Times New Roman"/>
          <w:sz w:val="24"/>
        </w:rPr>
        <w:t>k</w:t>
      </w:r>
      <w:r>
        <w:rPr>
          <w:rFonts w:ascii="Times New Roman" w:hAnsi="Times New Roman"/>
          <w:sz w:val="24"/>
        </w:rPr>
        <w:t xml:space="preserve">cie prac </w:t>
      </w:r>
      <w:r w:rsidR="009A50F7" w:rsidRPr="002C0687">
        <w:rPr>
          <w:rFonts w:ascii="Times New Roman" w:hAnsi="Times New Roman"/>
          <w:sz w:val="24"/>
        </w:rPr>
        <w:t>Zespołu</w:t>
      </w:r>
      <w:r>
        <w:rPr>
          <w:rFonts w:ascii="Times New Roman" w:hAnsi="Times New Roman"/>
          <w:sz w:val="24"/>
        </w:rPr>
        <w:t xml:space="preserve"> powstanie</w:t>
      </w:r>
      <w:r w:rsidR="009A50F7" w:rsidRPr="002C0687">
        <w:rPr>
          <w:rFonts w:ascii="Times New Roman" w:hAnsi="Times New Roman"/>
          <w:sz w:val="24"/>
        </w:rPr>
        <w:t xml:space="preserve"> </w:t>
      </w:r>
      <w:r w:rsidR="009A50F7">
        <w:rPr>
          <w:rFonts w:ascii="Times New Roman" w:hAnsi="Times New Roman"/>
          <w:sz w:val="24"/>
        </w:rPr>
        <w:t xml:space="preserve">wstępny projekt </w:t>
      </w:r>
      <w:r w:rsidR="00C95EBB">
        <w:rPr>
          <w:rFonts w:ascii="Times New Roman" w:hAnsi="Times New Roman"/>
          <w:sz w:val="24"/>
        </w:rPr>
        <w:t>KPDZ</w:t>
      </w:r>
      <w:r w:rsidR="009A50F7" w:rsidRPr="002C0687">
        <w:rPr>
          <w:rFonts w:ascii="Times New Roman" w:hAnsi="Times New Roman"/>
          <w:sz w:val="24"/>
        </w:rPr>
        <w:t xml:space="preserve"> na lata 2015-</w:t>
      </w:r>
      <w:r w:rsidR="002C0687" w:rsidRPr="002C0687">
        <w:rPr>
          <w:rFonts w:ascii="Times New Roman" w:hAnsi="Times New Roman"/>
          <w:sz w:val="24"/>
        </w:rPr>
        <w:t>2017</w:t>
      </w:r>
      <w:r w:rsidR="00C95EBB">
        <w:rPr>
          <w:rFonts w:ascii="Times New Roman" w:hAnsi="Times New Roman"/>
          <w:sz w:val="24"/>
        </w:rPr>
        <w:t xml:space="preserve">, który będzie </w:t>
      </w:r>
      <w:r>
        <w:rPr>
          <w:rFonts w:ascii="Times New Roman" w:hAnsi="Times New Roman"/>
          <w:sz w:val="24"/>
        </w:rPr>
        <w:t>zawierał:</w:t>
      </w:r>
    </w:p>
    <w:p w:rsidR="009A50F7" w:rsidRPr="00654D26" w:rsidRDefault="009A50F7" w:rsidP="002C0687">
      <w:pPr>
        <w:tabs>
          <w:tab w:val="right" w:pos="284"/>
          <w:tab w:val="left" w:pos="408"/>
        </w:tabs>
        <w:spacing w:after="120"/>
        <w:ind w:left="692" w:hanging="408"/>
        <w:jc w:val="both"/>
        <w:rPr>
          <w:rFonts w:ascii="Times New Roman" w:hAnsi="Times New Roman"/>
          <w:sz w:val="24"/>
          <w:szCs w:val="24"/>
        </w:rPr>
      </w:pPr>
      <w:r w:rsidRPr="00654D26">
        <w:rPr>
          <w:rFonts w:ascii="Times New Roman" w:hAnsi="Times New Roman"/>
          <w:sz w:val="24"/>
          <w:szCs w:val="24"/>
        </w:rPr>
        <w:t>1)</w:t>
      </w:r>
      <w:r w:rsidRPr="00654D26">
        <w:rPr>
          <w:rFonts w:ascii="Times New Roman" w:hAnsi="Times New Roman"/>
          <w:sz w:val="24"/>
          <w:szCs w:val="24"/>
        </w:rPr>
        <w:tab/>
        <w:t>cele i kierunki działań zgodne z priorytetami polityki państwa w dziedzinie rynku pracy;</w:t>
      </w:r>
    </w:p>
    <w:p w:rsidR="009A50F7" w:rsidRPr="00654D26" w:rsidRDefault="009A50F7" w:rsidP="002C0687">
      <w:pPr>
        <w:tabs>
          <w:tab w:val="right" w:pos="284"/>
          <w:tab w:val="left" w:pos="408"/>
        </w:tabs>
        <w:spacing w:after="120"/>
        <w:ind w:left="692" w:hanging="408"/>
        <w:jc w:val="both"/>
        <w:rPr>
          <w:rFonts w:ascii="Times New Roman" w:hAnsi="Times New Roman"/>
          <w:sz w:val="24"/>
          <w:szCs w:val="24"/>
        </w:rPr>
      </w:pPr>
      <w:r w:rsidRPr="00654D26">
        <w:rPr>
          <w:rFonts w:ascii="Times New Roman" w:hAnsi="Times New Roman"/>
          <w:sz w:val="24"/>
          <w:szCs w:val="24"/>
        </w:rPr>
        <w:t>2)</w:t>
      </w:r>
      <w:r w:rsidRPr="00654D26">
        <w:rPr>
          <w:rFonts w:ascii="Times New Roman" w:hAnsi="Times New Roman"/>
          <w:sz w:val="24"/>
          <w:szCs w:val="24"/>
        </w:rPr>
        <w:tab/>
      </w:r>
      <w:r w:rsidR="00A15DF3">
        <w:rPr>
          <w:rFonts w:ascii="Times New Roman" w:hAnsi="Times New Roman"/>
          <w:sz w:val="24"/>
          <w:szCs w:val="24"/>
        </w:rPr>
        <w:t>szacunkową</w:t>
      </w:r>
      <w:r w:rsidRPr="00654D26">
        <w:rPr>
          <w:rFonts w:ascii="Times New Roman" w:hAnsi="Times New Roman"/>
          <w:sz w:val="24"/>
          <w:szCs w:val="24"/>
        </w:rPr>
        <w:t xml:space="preserve"> wysokość środków finansowych, w tym Funduszu Pracy oraz budżetu państwa, na dofinansowanie działań wynikających z </w:t>
      </w:r>
      <w:r w:rsidR="00C95EBB">
        <w:rPr>
          <w:rFonts w:ascii="Times New Roman" w:hAnsi="Times New Roman"/>
          <w:sz w:val="24"/>
          <w:szCs w:val="24"/>
        </w:rPr>
        <w:t>KPDZ</w:t>
      </w:r>
      <w:r w:rsidRPr="00654D26">
        <w:rPr>
          <w:rFonts w:ascii="Times New Roman" w:hAnsi="Times New Roman"/>
          <w:sz w:val="24"/>
          <w:szCs w:val="24"/>
        </w:rPr>
        <w:t>;</w:t>
      </w:r>
    </w:p>
    <w:p w:rsidR="009A50F7" w:rsidRPr="00BB55AE" w:rsidRDefault="009A50F7" w:rsidP="002C0687">
      <w:pPr>
        <w:spacing w:after="120"/>
        <w:ind w:left="284"/>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654D26">
        <w:rPr>
          <w:rFonts w:ascii="Times New Roman" w:hAnsi="Times New Roman"/>
          <w:sz w:val="24"/>
          <w:szCs w:val="24"/>
        </w:rPr>
        <w:t xml:space="preserve">wskaźniki efektywności </w:t>
      </w:r>
      <w:r w:rsidR="00C95EBB">
        <w:rPr>
          <w:rFonts w:ascii="Times New Roman" w:hAnsi="Times New Roman"/>
          <w:sz w:val="24"/>
          <w:szCs w:val="24"/>
        </w:rPr>
        <w:t>KPDZ</w:t>
      </w:r>
      <w:r w:rsidRPr="002C0687">
        <w:rPr>
          <w:rFonts w:ascii="Times New Roman" w:hAnsi="Times New Roman"/>
          <w:sz w:val="24"/>
          <w:szCs w:val="24"/>
        </w:rPr>
        <w:t>.</w:t>
      </w:r>
    </w:p>
    <w:p w:rsidR="009A50F7" w:rsidRPr="00F16337" w:rsidRDefault="009A50F7" w:rsidP="007043E6">
      <w:pPr>
        <w:pStyle w:val="Nagwek1"/>
        <w:rPr>
          <w:color w:val="1F497D"/>
        </w:rPr>
      </w:pPr>
      <w:bookmarkStart w:id="5" w:name="_Toc397604060"/>
      <w:r w:rsidRPr="00F16337">
        <w:rPr>
          <w:color w:val="1F497D"/>
        </w:rPr>
        <w:t>Finansowanie</w:t>
      </w:r>
      <w:bookmarkEnd w:id="5"/>
      <w:r w:rsidR="00420F7D" w:rsidRPr="00F16337">
        <w:rPr>
          <w:color w:val="1F497D"/>
        </w:rPr>
        <w:t xml:space="preserve"> </w:t>
      </w:r>
    </w:p>
    <w:p w:rsidR="009A50F7" w:rsidRDefault="009A50F7" w:rsidP="00352B7A">
      <w:pPr>
        <w:pStyle w:val="Default"/>
        <w:spacing w:after="120" w:line="276" w:lineRule="auto"/>
        <w:jc w:val="both"/>
        <w:rPr>
          <w:rFonts w:ascii="Times New Roman" w:hAnsi="Times New Roman" w:cs="Times New Roman"/>
        </w:rPr>
      </w:pPr>
      <w:r w:rsidRPr="00B51135">
        <w:rPr>
          <w:rFonts w:ascii="Times New Roman" w:hAnsi="Times New Roman" w:cs="Times New Roman"/>
        </w:rPr>
        <w:t xml:space="preserve">Zakłada się, że realizacja </w:t>
      </w:r>
      <w:r>
        <w:rPr>
          <w:rFonts w:ascii="Times New Roman" w:hAnsi="Times New Roman" w:cs="Times New Roman"/>
        </w:rPr>
        <w:t>działań</w:t>
      </w:r>
      <w:r w:rsidRPr="00B51135">
        <w:rPr>
          <w:rFonts w:ascii="Times New Roman" w:hAnsi="Times New Roman" w:cs="Times New Roman"/>
        </w:rPr>
        <w:t xml:space="preserve"> </w:t>
      </w:r>
      <w:r>
        <w:rPr>
          <w:rFonts w:ascii="Times New Roman" w:hAnsi="Times New Roman" w:cs="Times New Roman"/>
        </w:rPr>
        <w:t xml:space="preserve">kierunkowych </w:t>
      </w:r>
      <w:r w:rsidRPr="00B51135">
        <w:rPr>
          <w:rFonts w:ascii="Times New Roman" w:hAnsi="Times New Roman" w:cs="Times New Roman"/>
        </w:rPr>
        <w:t xml:space="preserve">ujętych w </w:t>
      </w:r>
      <w:r w:rsidRPr="00C41E70">
        <w:rPr>
          <w:rFonts w:ascii="Times New Roman" w:hAnsi="Times New Roman" w:cs="Times New Roman"/>
          <w:color w:val="auto"/>
        </w:rPr>
        <w:t>Krajowym Planie Działań na rzecz Zatrudnienia na lata 2015-</w:t>
      </w:r>
      <w:r w:rsidR="00C41E70" w:rsidRPr="00C41E70">
        <w:rPr>
          <w:rFonts w:ascii="Times New Roman" w:hAnsi="Times New Roman" w:cs="Times New Roman"/>
          <w:color w:val="auto"/>
        </w:rPr>
        <w:t>2017</w:t>
      </w:r>
      <w:r w:rsidRPr="00C41E70">
        <w:rPr>
          <w:rFonts w:ascii="Times New Roman" w:hAnsi="Times New Roman" w:cs="Times New Roman"/>
          <w:color w:val="auto"/>
        </w:rPr>
        <w:t>,</w:t>
      </w:r>
      <w:r w:rsidRPr="006917AD">
        <w:rPr>
          <w:rFonts w:ascii="Times New Roman" w:hAnsi="Times New Roman" w:cs="Times New Roman"/>
          <w:color w:val="FF0000"/>
        </w:rPr>
        <w:t xml:space="preserve"> </w:t>
      </w:r>
      <w:r w:rsidRPr="00B51135">
        <w:rPr>
          <w:rFonts w:ascii="Times New Roman" w:hAnsi="Times New Roman" w:cs="Times New Roman"/>
        </w:rPr>
        <w:t>będzie f</w:t>
      </w:r>
      <w:r>
        <w:rPr>
          <w:rFonts w:ascii="Times New Roman" w:hAnsi="Times New Roman" w:cs="Times New Roman"/>
        </w:rPr>
        <w:t>inansowana ze środków krajowych</w:t>
      </w:r>
      <w:r w:rsidR="00C95EBB">
        <w:rPr>
          <w:rFonts w:ascii="Times New Roman" w:hAnsi="Times New Roman" w:cs="Times New Roman"/>
        </w:rPr>
        <w:t xml:space="preserve"> (</w:t>
      </w:r>
      <w:r w:rsidR="00C95EBB" w:rsidRPr="00B51135">
        <w:rPr>
          <w:rFonts w:ascii="Times New Roman" w:hAnsi="Times New Roman" w:cs="Times New Roman"/>
        </w:rPr>
        <w:t>budżet państwa</w:t>
      </w:r>
      <w:r w:rsidR="00C95EBB">
        <w:rPr>
          <w:rFonts w:ascii="Times New Roman" w:hAnsi="Times New Roman" w:cs="Times New Roman"/>
        </w:rPr>
        <w:t xml:space="preserve">, </w:t>
      </w:r>
      <w:r w:rsidR="00C95EBB" w:rsidRPr="00B51135">
        <w:rPr>
          <w:rFonts w:ascii="Times New Roman" w:hAnsi="Times New Roman" w:cs="Times New Roman"/>
        </w:rPr>
        <w:t>budżety jednostek samorządu terytorialnego</w:t>
      </w:r>
      <w:r w:rsidR="00C95EBB">
        <w:rPr>
          <w:rFonts w:ascii="Times New Roman" w:hAnsi="Times New Roman" w:cs="Times New Roman"/>
        </w:rPr>
        <w:t xml:space="preserve">, </w:t>
      </w:r>
      <w:r w:rsidR="00C95EBB" w:rsidRPr="00B51135">
        <w:rPr>
          <w:rFonts w:ascii="Times New Roman" w:hAnsi="Times New Roman" w:cs="Times New Roman"/>
        </w:rPr>
        <w:t>fundusze celowe, w tym w szczególności: Fundusz Pracy (FP) i Państwowy Fundusz Rehabilitacji Osób Niepełnosprawnych (PFRON</w:t>
      </w:r>
      <w:r w:rsidR="00C95EBB">
        <w:rPr>
          <w:rFonts w:ascii="Times New Roman" w:hAnsi="Times New Roman" w:cs="Times New Roman"/>
        </w:rPr>
        <w:t>))</w:t>
      </w:r>
      <w:r>
        <w:rPr>
          <w:rFonts w:ascii="Times New Roman" w:hAnsi="Times New Roman" w:cs="Times New Roman"/>
        </w:rPr>
        <w:t xml:space="preserve"> </w:t>
      </w:r>
      <w:r w:rsidRPr="00B51135">
        <w:rPr>
          <w:rFonts w:ascii="Times New Roman" w:hAnsi="Times New Roman" w:cs="Times New Roman"/>
        </w:rPr>
        <w:t>i zagranicznych</w:t>
      </w:r>
      <w:r w:rsidR="00C95EBB">
        <w:rPr>
          <w:rFonts w:ascii="Times New Roman" w:hAnsi="Times New Roman" w:cs="Times New Roman"/>
        </w:rPr>
        <w:t xml:space="preserve"> (środki z funduszy europejskich)</w:t>
      </w:r>
      <w:r w:rsidRPr="00B51135">
        <w:rPr>
          <w:rFonts w:ascii="Times New Roman" w:hAnsi="Times New Roman" w:cs="Times New Roman"/>
        </w:rPr>
        <w:t xml:space="preserve">. </w:t>
      </w:r>
    </w:p>
    <w:p w:rsidR="00A827D8" w:rsidRPr="00F16337" w:rsidRDefault="00A827D8" w:rsidP="007043E6">
      <w:pPr>
        <w:pStyle w:val="Nagwek1"/>
        <w:rPr>
          <w:color w:val="1F497D"/>
        </w:rPr>
      </w:pPr>
      <w:bookmarkStart w:id="6" w:name="_Toc397604061"/>
      <w:r w:rsidRPr="00F16337">
        <w:rPr>
          <w:color w:val="1F497D"/>
        </w:rPr>
        <w:t>Harmonogram prac nad KPDZ na lata 2015-</w:t>
      </w:r>
      <w:r w:rsidR="007009F0" w:rsidRPr="00F16337">
        <w:rPr>
          <w:color w:val="1F497D"/>
        </w:rPr>
        <w:t>2017</w:t>
      </w:r>
      <w:bookmarkEnd w:id="6"/>
      <w:r w:rsidR="00420F7D" w:rsidRPr="00F16337">
        <w:rPr>
          <w:color w:val="1F497D"/>
        </w:rPr>
        <w:t xml:space="preserve"> </w:t>
      </w:r>
    </w:p>
    <w:p w:rsidR="00A827D8" w:rsidRDefault="00A827D8" w:rsidP="007009F0">
      <w:pPr>
        <w:spacing w:before="120" w:after="0" w:line="240" w:lineRule="auto"/>
        <w:jc w:val="both"/>
        <w:rPr>
          <w:rFonts w:ascii="Times New Roman" w:hAnsi="Times New Roman"/>
          <w:sz w:val="24"/>
        </w:rPr>
      </w:pPr>
      <w:r w:rsidRPr="00A827D8">
        <w:rPr>
          <w:rFonts w:ascii="Times New Roman" w:hAnsi="Times New Roman"/>
          <w:sz w:val="24"/>
        </w:rPr>
        <w:t>Przyjęcie „Założeń programowo-organizacyjnych do</w:t>
      </w:r>
      <w:r>
        <w:rPr>
          <w:rFonts w:ascii="Times New Roman" w:hAnsi="Times New Roman"/>
          <w:sz w:val="24"/>
        </w:rPr>
        <w:t xml:space="preserve"> przygotowania </w:t>
      </w:r>
      <w:r w:rsidRPr="007009F0">
        <w:rPr>
          <w:rFonts w:ascii="Times New Roman" w:hAnsi="Times New Roman"/>
          <w:sz w:val="24"/>
        </w:rPr>
        <w:t>KPDZ/20</w:t>
      </w:r>
      <w:r w:rsidR="0039654F" w:rsidRPr="007009F0">
        <w:rPr>
          <w:rFonts w:ascii="Times New Roman" w:hAnsi="Times New Roman"/>
          <w:sz w:val="24"/>
        </w:rPr>
        <w:t>15-</w:t>
      </w:r>
      <w:r w:rsidR="007009F0" w:rsidRPr="007009F0">
        <w:rPr>
          <w:rFonts w:ascii="Times New Roman" w:hAnsi="Times New Roman"/>
          <w:sz w:val="24"/>
        </w:rPr>
        <w:t>2017</w:t>
      </w:r>
      <w:r>
        <w:rPr>
          <w:rFonts w:ascii="Times New Roman" w:hAnsi="Times New Roman"/>
          <w:sz w:val="24"/>
        </w:rPr>
        <w:t xml:space="preserve"> </w:t>
      </w:r>
      <w:r w:rsidRPr="00A827D8">
        <w:rPr>
          <w:rFonts w:ascii="Times New Roman" w:hAnsi="Times New Roman"/>
          <w:sz w:val="24"/>
        </w:rPr>
        <w:t xml:space="preserve">przez </w:t>
      </w:r>
      <w:r w:rsidR="007009F0">
        <w:rPr>
          <w:rFonts w:ascii="Times New Roman" w:hAnsi="Times New Roman"/>
          <w:sz w:val="24"/>
        </w:rPr>
        <w:t>m</w:t>
      </w:r>
      <w:r w:rsidRPr="00A827D8">
        <w:rPr>
          <w:rFonts w:ascii="Times New Roman" w:hAnsi="Times New Roman"/>
          <w:sz w:val="24"/>
        </w:rPr>
        <w:t>inistra właści</w:t>
      </w:r>
      <w:r>
        <w:rPr>
          <w:rFonts w:ascii="Times New Roman" w:hAnsi="Times New Roman"/>
          <w:sz w:val="24"/>
        </w:rPr>
        <w:t xml:space="preserve">wego do spraw pracy - </w:t>
      </w:r>
      <w:r w:rsidR="00C95EBB">
        <w:rPr>
          <w:rFonts w:ascii="Times New Roman" w:hAnsi="Times New Roman"/>
          <w:sz w:val="24"/>
        </w:rPr>
        <w:t>I połowa września 2014 r.</w:t>
      </w:r>
    </w:p>
    <w:p w:rsidR="00A827D8" w:rsidRDefault="00A827D8" w:rsidP="007009F0">
      <w:pPr>
        <w:spacing w:before="120" w:after="0" w:line="240" w:lineRule="auto"/>
        <w:jc w:val="both"/>
        <w:rPr>
          <w:rFonts w:ascii="Times New Roman" w:hAnsi="Times New Roman"/>
          <w:sz w:val="24"/>
        </w:rPr>
      </w:pPr>
      <w:r w:rsidRPr="00A827D8">
        <w:rPr>
          <w:rFonts w:ascii="Times New Roman" w:hAnsi="Times New Roman"/>
          <w:sz w:val="24"/>
        </w:rPr>
        <w:t>Utworzenie i pierwsze posiedzenie Międzyresor</w:t>
      </w:r>
      <w:r w:rsidR="007009F0">
        <w:rPr>
          <w:rFonts w:ascii="Times New Roman" w:hAnsi="Times New Roman"/>
          <w:sz w:val="24"/>
        </w:rPr>
        <w:t xml:space="preserve">towego Zespołu Roboczego </w:t>
      </w:r>
      <w:r w:rsidR="00C95EBB">
        <w:rPr>
          <w:rFonts w:ascii="Times New Roman" w:hAnsi="Times New Roman"/>
          <w:sz w:val="24"/>
        </w:rPr>
        <w:t>–</w:t>
      </w:r>
      <w:r w:rsidR="007009F0">
        <w:rPr>
          <w:rFonts w:ascii="Times New Roman" w:hAnsi="Times New Roman"/>
          <w:sz w:val="24"/>
        </w:rPr>
        <w:t xml:space="preserve"> </w:t>
      </w:r>
      <w:r>
        <w:rPr>
          <w:rFonts w:ascii="Times New Roman" w:hAnsi="Times New Roman"/>
          <w:sz w:val="24"/>
        </w:rPr>
        <w:t>do</w:t>
      </w:r>
      <w:r w:rsidR="00C95EBB">
        <w:rPr>
          <w:rFonts w:ascii="Times New Roman" w:hAnsi="Times New Roman"/>
          <w:sz w:val="24"/>
        </w:rPr>
        <w:t xml:space="preserve"> </w:t>
      </w:r>
      <w:r w:rsidR="00692274">
        <w:rPr>
          <w:rFonts w:ascii="Times New Roman" w:hAnsi="Times New Roman"/>
          <w:sz w:val="24"/>
        </w:rPr>
        <w:br/>
      </w:r>
      <w:r w:rsidR="00C95EBB">
        <w:rPr>
          <w:rFonts w:ascii="Times New Roman" w:hAnsi="Times New Roman"/>
          <w:sz w:val="24"/>
        </w:rPr>
        <w:t>2</w:t>
      </w:r>
      <w:r w:rsidR="00692274">
        <w:rPr>
          <w:rFonts w:ascii="Times New Roman" w:hAnsi="Times New Roman"/>
          <w:sz w:val="24"/>
        </w:rPr>
        <w:t>5</w:t>
      </w:r>
      <w:r w:rsidR="00C95EBB">
        <w:rPr>
          <w:rFonts w:ascii="Times New Roman" w:hAnsi="Times New Roman"/>
          <w:sz w:val="24"/>
        </w:rPr>
        <w:t xml:space="preserve"> września 2014 r.</w:t>
      </w:r>
    </w:p>
    <w:p w:rsidR="00C95EBB" w:rsidRDefault="00692274" w:rsidP="007009F0">
      <w:pPr>
        <w:spacing w:before="120" w:after="0" w:line="240" w:lineRule="auto"/>
        <w:jc w:val="both"/>
        <w:rPr>
          <w:rFonts w:ascii="Times New Roman" w:hAnsi="Times New Roman"/>
          <w:sz w:val="24"/>
        </w:rPr>
      </w:pPr>
      <w:r>
        <w:rPr>
          <w:rFonts w:ascii="Times New Roman" w:hAnsi="Times New Roman"/>
          <w:sz w:val="24"/>
        </w:rPr>
        <w:t>Przygotowanie KPDZ do 10</w:t>
      </w:r>
      <w:r w:rsidR="00C95EBB">
        <w:rPr>
          <w:rFonts w:ascii="Times New Roman" w:hAnsi="Times New Roman"/>
          <w:sz w:val="24"/>
        </w:rPr>
        <w:t xml:space="preserve"> października 2014 r.</w:t>
      </w:r>
    </w:p>
    <w:p w:rsidR="00C95EBB" w:rsidRDefault="00C95EBB" w:rsidP="007009F0">
      <w:pPr>
        <w:spacing w:before="120" w:after="0" w:line="240" w:lineRule="auto"/>
        <w:jc w:val="both"/>
        <w:rPr>
          <w:rFonts w:ascii="Times New Roman" w:hAnsi="Times New Roman"/>
          <w:sz w:val="24"/>
        </w:rPr>
      </w:pPr>
      <w:r>
        <w:rPr>
          <w:rFonts w:ascii="Times New Roman" w:hAnsi="Times New Roman"/>
          <w:sz w:val="24"/>
        </w:rPr>
        <w:t xml:space="preserve">Konsultacje </w:t>
      </w:r>
      <w:r w:rsidR="002349FD">
        <w:rPr>
          <w:rFonts w:ascii="Times New Roman" w:hAnsi="Times New Roman"/>
          <w:sz w:val="24"/>
        </w:rPr>
        <w:t xml:space="preserve">w ramach zespołu, </w:t>
      </w:r>
      <w:proofErr w:type="spellStart"/>
      <w:r w:rsidR="002349FD">
        <w:rPr>
          <w:rFonts w:ascii="Times New Roman" w:hAnsi="Times New Roman"/>
          <w:sz w:val="24"/>
        </w:rPr>
        <w:t>wewnątrzresortowe</w:t>
      </w:r>
      <w:proofErr w:type="spellEnd"/>
      <w:r>
        <w:rPr>
          <w:rFonts w:ascii="Times New Roman" w:hAnsi="Times New Roman"/>
          <w:sz w:val="24"/>
        </w:rPr>
        <w:t xml:space="preserve">, międzyresortowe i z partnerami społecznymi </w:t>
      </w:r>
      <w:r w:rsidR="00B6301A">
        <w:rPr>
          <w:rFonts w:ascii="Times New Roman" w:hAnsi="Times New Roman"/>
          <w:sz w:val="24"/>
        </w:rPr>
        <w:t>-</w:t>
      </w:r>
      <w:r>
        <w:rPr>
          <w:rFonts w:ascii="Times New Roman" w:hAnsi="Times New Roman"/>
          <w:sz w:val="24"/>
        </w:rPr>
        <w:t xml:space="preserve"> </w:t>
      </w:r>
      <w:r w:rsidR="00692274">
        <w:rPr>
          <w:rFonts w:ascii="Times New Roman" w:hAnsi="Times New Roman"/>
          <w:sz w:val="24"/>
        </w:rPr>
        <w:t>pierwsza dekada listopada</w:t>
      </w:r>
      <w:r>
        <w:rPr>
          <w:rFonts w:ascii="Times New Roman" w:hAnsi="Times New Roman"/>
          <w:sz w:val="24"/>
        </w:rPr>
        <w:t xml:space="preserve"> 2014 r.</w:t>
      </w:r>
    </w:p>
    <w:p w:rsidR="00C95EBB" w:rsidRDefault="00C95EBB" w:rsidP="007009F0">
      <w:pPr>
        <w:spacing w:before="120" w:after="0" w:line="240" w:lineRule="auto"/>
        <w:jc w:val="both"/>
        <w:rPr>
          <w:rFonts w:ascii="Times New Roman" w:hAnsi="Times New Roman"/>
          <w:sz w:val="24"/>
        </w:rPr>
      </w:pPr>
      <w:r>
        <w:rPr>
          <w:rFonts w:ascii="Times New Roman" w:hAnsi="Times New Roman"/>
          <w:sz w:val="24"/>
        </w:rPr>
        <w:t>Procedowanie na Komitetach Rady Ministrów do końca listopada 2014 r.</w:t>
      </w:r>
    </w:p>
    <w:p w:rsidR="00293B03" w:rsidRDefault="00C95EBB" w:rsidP="00C66137">
      <w:pPr>
        <w:spacing w:before="120" w:after="0" w:line="240" w:lineRule="auto"/>
        <w:jc w:val="both"/>
        <w:rPr>
          <w:rFonts w:ascii="Times New Roman" w:hAnsi="Times New Roman"/>
          <w:sz w:val="24"/>
        </w:rPr>
      </w:pPr>
      <w:r>
        <w:rPr>
          <w:rFonts w:ascii="Times New Roman" w:hAnsi="Times New Roman"/>
          <w:sz w:val="24"/>
        </w:rPr>
        <w:t xml:space="preserve">Przyjęcie przez Radę Ministrów do końca grudnia 2014 r. </w:t>
      </w:r>
    </w:p>
    <w:sectPr w:rsidR="00293B03" w:rsidSect="00815E9D">
      <w:headerReference w:type="default" r:id="rId8"/>
      <w:footerReference w:type="default" r:id="rId9"/>
      <w:pgSz w:w="11906" w:h="16838" w:code="9"/>
      <w:pgMar w:top="1418" w:right="1418" w:bottom="1418" w:left="1418" w:header="1134" w:footer="1134" w:gutter="17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36B" w:rsidRDefault="00C3236B" w:rsidP="001E70AA">
      <w:pPr>
        <w:spacing w:after="0" w:line="240" w:lineRule="auto"/>
      </w:pPr>
      <w:r>
        <w:separator/>
      </w:r>
    </w:p>
  </w:endnote>
  <w:endnote w:type="continuationSeparator" w:id="0">
    <w:p w:rsidR="00C3236B" w:rsidRDefault="00C3236B" w:rsidP="001E70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6D6" w:rsidRDefault="00EB41D9">
    <w:pPr>
      <w:pStyle w:val="Stopka"/>
      <w:jc w:val="center"/>
    </w:pPr>
    <w:fldSimple w:instr=" PAGE   \* MERGEFORMAT ">
      <w:r w:rsidR="0007536E">
        <w:rPr>
          <w:noProof/>
        </w:rPr>
        <w:t>15</w:t>
      </w:r>
    </w:fldSimple>
  </w:p>
  <w:p w:rsidR="002E26D6" w:rsidRDefault="002E26D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36B" w:rsidRDefault="00C3236B" w:rsidP="001E70AA">
      <w:pPr>
        <w:spacing w:after="0" w:line="240" w:lineRule="auto"/>
      </w:pPr>
      <w:r>
        <w:separator/>
      </w:r>
    </w:p>
  </w:footnote>
  <w:footnote w:type="continuationSeparator" w:id="0">
    <w:p w:rsidR="00C3236B" w:rsidRDefault="00C3236B" w:rsidP="001E70AA">
      <w:pPr>
        <w:spacing w:after="0" w:line="240" w:lineRule="auto"/>
      </w:pPr>
      <w:r>
        <w:continuationSeparator/>
      </w:r>
    </w:p>
  </w:footnote>
  <w:footnote w:id="1">
    <w:p w:rsidR="00CD283D" w:rsidRPr="0088109D" w:rsidRDefault="00CD283D" w:rsidP="00CD283D">
      <w:pPr>
        <w:spacing w:after="120"/>
        <w:jc w:val="both"/>
        <w:rPr>
          <w:rFonts w:ascii="Times New Roman" w:hAnsi="Times New Roman"/>
          <w:sz w:val="24"/>
          <w:szCs w:val="24"/>
        </w:rPr>
      </w:pPr>
      <w:r>
        <w:rPr>
          <w:rStyle w:val="Odwoanieprzypisudolnego"/>
        </w:rPr>
        <w:footnoteRef/>
      </w:r>
      <w:r>
        <w:t xml:space="preserve"> </w:t>
      </w:r>
      <w:r w:rsidRPr="0088109D">
        <w:rPr>
          <w:rFonts w:ascii="Times New Roman" w:hAnsi="Times New Roman"/>
          <w:sz w:val="24"/>
          <w:szCs w:val="24"/>
        </w:rPr>
        <w:t>Przedstawiciele urzędów</w:t>
      </w:r>
      <w:r>
        <w:rPr>
          <w:rFonts w:ascii="Times New Roman" w:hAnsi="Times New Roman"/>
          <w:sz w:val="24"/>
          <w:szCs w:val="24"/>
        </w:rPr>
        <w:t xml:space="preserve"> pracy, przy różnych okazjach, wskazują na niezbędność</w:t>
      </w:r>
      <w:r w:rsidRPr="0088109D">
        <w:rPr>
          <w:rFonts w:ascii="Times New Roman" w:hAnsi="Times New Roman"/>
          <w:sz w:val="24"/>
          <w:szCs w:val="24"/>
        </w:rPr>
        <w:t xml:space="preserve"> rozstrzygnięcia tej kwestii</w:t>
      </w:r>
      <w:r>
        <w:rPr>
          <w:rFonts w:ascii="Times New Roman" w:hAnsi="Times New Roman"/>
          <w:sz w:val="24"/>
          <w:szCs w:val="24"/>
        </w:rPr>
        <w:t>.</w:t>
      </w:r>
    </w:p>
    <w:p w:rsidR="00CD283D" w:rsidRDefault="00CD283D">
      <w:pPr>
        <w:pStyle w:val="Tekstprzypisudolnego"/>
      </w:pPr>
    </w:p>
  </w:footnote>
  <w:footnote w:id="2">
    <w:p w:rsidR="00FB4145" w:rsidRDefault="00FB4145" w:rsidP="00FB4145">
      <w:pPr>
        <w:pStyle w:val="Tekstprzypisudolnego"/>
      </w:pPr>
      <w:r>
        <w:rPr>
          <w:rStyle w:val="Odwoanieprzypisudolnego"/>
        </w:rPr>
        <w:footnoteRef/>
      </w:r>
      <w:r>
        <w:t xml:space="preserve"> Powiązane z Komunikatem pn. Inicjatywa w zakresie zielonego zatrudnienia: pełne wykorzystanie potencjału zielonej gospodarki pod względem tworzenia miejsc pracy { COM(2014) 446 </w:t>
      </w:r>
      <w:proofErr w:type="spellStart"/>
      <w:r>
        <w:t>final</w:t>
      </w:r>
      <w:proofErr w:type="spellEnd"/>
      <w:r>
        <w:t>}</w:t>
      </w:r>
    </w:p>
  </w:footnote>
  <w:footnote w:id="3">
    <w:p w:rsidR="00C113A2" w:rsidRPr="00DF66EF" w:rsidRDefault="00C113A2">
      <w:pPr>
        <w:pStyle w:val="Tekstprzypisudolnego"/>
      </w:pPr>
      <w:r>
        <w:rPr>
          <w:rStyle w:val="Odwoanieprzypisudolnego"/>
        </w:rPr>
        <w:footnoteRef/>
      </w:r>
      <w:r>
        <w:t xml:space="preserve"> Ustawa </w:t>
      </w:r>
      <w:r w:rsidR="00DF66EF" w:rsidRPr="00DF66EF">
        <w:t xml:space="preserve">z dnia 6 grudnia 2006 r. </w:t>
      </w:r>
      <w:r>
        <w:t>o</w:t>
      </w:r>
      <w:r w:rsidR="00DF66EF">
        <w:t xml:space="preserve"> zasadach </w:t>
      </w:r>
      <w:r>
        <w:t xml:space="preserve"> prowadzeni</w:t>
      </w:r>
      <w:r w:rsidR="00DF66EF">
        <w:t>a</w:t>
      </w:r>
      <w:r>
        <w:t xml:space="preserve"> polityki </w:t>
      </w:r>
      <w:r w:rsidR="00DF66EF">
        <w:t xml:space="preserve"> rozwoju.</w:t>
      </w:r>
    </w:p>
  </w:footnote>
  <w:footnote w:id="4">
    <w:p w:rsidR="00842F68" w:rsidRPr="00AB5A06" w:rsidRDefault="00842F68">
      <w:pPr>
        <w:pStyle w:val="Tekstprzypisudolnego"/>
        <w:rPr>
          <w:sz w:val="18"/>
          <w:szCs w:val="18"/>
        </w:rPr>
      </w:pPr>
      <w:r>
        <w:rPr>
          <w:rStyle w:val="Odwoanieprzypisudolnego"/>
        </w:rPr>
        <w:footnoteRef/>
      </w:r>
      <w:r>
        <w:t xml:space="preserve"> </w:t>
      </w:r>
      <w:r w:rsidRPr="00AB5A06">
        <w:rPr>
          <w:bCs/>
        </w:rPr>
        <w:t>ZALECENIE RADY w sprawie krajowego programu reform Polski na 2014 r. oraz zawierające opinię Rady na temat przedstawionego przez Polskę programu konwergencji na 2014 r. {</w:t>
      </w:r>
      <w:r w:rsidRPr="00AB5A06">
        <w:rPr>
          <w:rFonts w:ascii="TimesNewRoman" w:hAnsi="TimesNewRoman" w:cs="TimesNewRoman"/>
        </w:rPr>
        <w:t xml:space="preserve">COM(2014) 422 </w:t>
      </w:r>
      <w:proofErr w:type="spellStart"/>
      <w:r w:rsidRPr="00AB5A06">
        <w:rPr>
          <w:rFonts w:ascii="TimesNewRoman" w:hAnsi="TimesNewRoman" w:cs="TimesNewRoman"/>
        </w:rPr>
        <w:t>final</w:t>
      </w:r>
      <w:proofErr w:type="spellEnd"/>
      <w:r w:rsidRPr="00AB5A06">
        <w:rPr>
          <w:rFonts w:ascii="TimesNewRoman" w:hAnsi="TimesNewRoman" w:cs="TimesNewRoman"/>
        </w:rPr>
        <w:t>},</w:t>
      </w:r>
      <w:r w:rsidRPr="00AB5A06">
        <w:rPr>
          <w:rFonts w:ascii="TimesNewRoman" w:hAnsi="TimesNewRoman" w:cs="TimesNewRoman"/>
          <w:sz w:val="18"/>
          <w:szCs w:val="18"/>
        </w:rPr>
        <w:t xml:space="preserve"> </w:t>
      </w:r>
    </w:p>
  </w:footnote>
  <w:footnote w:id="5">
    <w:p w:rsidR="00AB5A06" w:rsidRPr="00AB5A06" w:rsidRDefault="00AB5A06" w:rsidP="00AB5A06">
      <w:pPr>
        <w:pStyle w:val="Tekstprzypisudolnego"/>
        <w:jc w:val="both"/>
      </w:pPr>
      <w:r>
        <w:rPr>
          <w:rStyle w:val="Odwoanieprzypisudolnego"/>
        </w:rPr>
        <w:footnoteRef/>
      </w:r>
      <w:r>
        <w:t xml:space="preserve"> </w:t>
      </w:r>
      <w:r w:rsidRPr="00AB5A06">
        <w:t>Wspólne Ramy Strategiczne służą pomocą w precyzyjnym określeniu priorytetów inwestycyjnych państw członkowskich i regionów w okresie programowania obejmującym lata 2014–2020. Umożliwiają znacznie skuteczniejsze połączenie środków unijnych w celu zmaksymalizowania ich wpływu. Władze krajowe i regionalne będą stosować Wspólne Ramy Strategiczne podczas opracowywania umów o partnerstwie zawieranych z Komisją Europejską, zobowiązując się do realizacji celów na 2020 r. dotyczących rozwoju i zatrudnienia w Europie</w:t>
      </w:r>
    </w:p>
  </w:footnote>
  <w:footnote w:id="6">
    <w:p w:rsidR="00231D39" w:rsidRDefault="00231D39" w:rsidP="00231D39">
      <w:pPr>
        <w:pStyle w:val="Tekstprzypisudolnego"/>
      </w:pPr>
      <w:r>
        <w:rPr>
          <w:rStyle w:val="Odwoanieprzypisudolnego"/>
        </w:rPr>
        <w:footnoteRef/>
      </w:r>
      <w:r>
        <w:t xml:space="preserve"> </w:t>
      </w:r>
      <w:r w:rsidRPr="00425EE4">
        <w:rPr>
          <w:i/>
        </w:rPr>
        <w:t>KPR 2014/2015 uwzględnia priorytety zawarte w Rocznej Analizie Wzrostu Gospodarczego na 2014 r. i potwierdzone w konkluzjach Rady Europejskiej (z  marca 2014 r.), dotyczących konsolidacji fiskalnej, działań ograniczających bezrobocie, zwłaszcza wśród młodzieży, wspierania wzrostu gospodarczego i konkurencji na jednolitym rynku, a także redukcji obciążeń regulacyjnych.</w:t>
      </w:r>
    </w:p>
  </w:footnote>
  <w:footnote w:id="7">
    <w:p w:rsidR="00D76269" w:rsidRDefault="00D76269" w:rsidP="00E05410">
      <w:pPr>
        <w:spacing w:after="120"/>
        <w:jc w:val="both"/>
        <w:rPr>
          <w:rFonts w:ascii="Times New Roman" w:hAnsi="Times New Roman"/>
          <w:sz w:val="24"/>
          <w:szCs w:val="24"/>
        </w:rPr>
      </w:pPr>
      <w:r>
        <w:rPr>
          <w:rStyle w:val="Odwoanieprzypisudolnego"/>
        </w:rPr>
        <w:footnoteRef/>
      </w:r>
      <w:r>
        <w:t xml:space="preserve"> </w:t>
      </w:r>
      <w:r w:rsidRPr="005A26BC">
        <w:rPr>
          <w:rFonts w:ascii="Times New Roman" w:hAnsi="Times New Roman"/>
          <w:sz w:val="20"/>
          <w:szCs w:val="20"/>
        </w:rPr>
        <w:t>Propozycją o charakterze innowacyjnym jest preferowanie wsparcia z Funduszu Pracy tych robót publicznych i prac interwencyjnych, które wzmacniają lokalną infrastrukturę w sposób systemowy. Realizacja skonsolidowanych programów wspierania infrastruktury byłaby odpowiedzią na diagnozę Komisji Europejskiej zawartą w zaleceniach dla Polski na 2014 r. odnoszącą się do zapóźnień w sferze infrastruktury (drogowej, architektonicznej, czy ekologicznej) (</w:t>
      </w:r>
      <w:r w:rsidRPr="005A26BC">
        <w:rPr>
          <w:rFonts w:ascii="Times New Roman" w:hAnsi="Times New Roman"/>
          <w:bCs/>
          <w:sz w:val="20"/>
          <w:szCs w:val="20"/>
          <w:lang w:eastAsia="pl-PL"/>
        </w:rPr>
        <w:t>ZALECENIE RADY (14) w sprawie krajowego programu reform Polski na 2014 r. oraz zawierające opinię Rady na temat przedstawionego przez Polskę programu konwergencji na 2014 r. {</w:t>
      </w:r>
      <w:r w:rsidRPr="005A26BC">
        <w:rPr>
          <w:rFonts w:ascii="TimesNewRoman" w:hAnsi="TimesNewRoman" w:cs="TimesNewRoman"/>
          <w:sz w:val="20"/>
          <w:szCs w:val="20"/>
          <w:lang w:eastAsia="pl-PL"/>
        </w:rPr>
        <w:t xml:space="preserve">COM(2014) 422 </w:t>
      </w:r>
      <w:proofErr w:type="spellStart"/>
      <w:r w:rsidRPr="005A26BC">
        <w:rPr>
          <w:rFonts w:ascii="TimesNewRoman" w:hAnsi="TimesNewRoman" w:cs="TimesNewRoman"/>
          <w:sz w:val="20"/>
          <w:szCs w:val="20"/>
          <w:lang w:eastAsia="pl-PL"/>
        </w:rPr>
        <w:t>final</w:t>
      </w:r>
      <w:proofErr w:type="spellEnd"/>
      <w:r w:rsidRPr="005A26BC">
        <w:rPr>
          <w:rFonts w:ascii="TimesNewRoman" w:hAnsi="TimesNewRoman" w:cs="TimesNewRoman"/>
          <w:sz w:val="20"/>
          <w:szCs w:val="20"/>
          <w:lang w:eastAsia="pl-PL"/>
        </w:rPr>
        <w:t>})</w:t>
      </w:r>
      <w:r w:rsidRPr="005A26BC">
        <w:rPr>
          <w:rFonts w:ascii="Times New Roman" w:hAnsi="Times New Roman"/>
          <w:sz w:val="20"/>
          <w:szCs w:val="20"/>
        </w:rPr>
        <w:t>.</w:t>
      </w:r>
    </w:p>
    <w:p w:rsidR="00D76269" w:rsidRDefault="00D76269">
      <w:pPr>
        <w:pStyle w:val="Tekstprzypisudolnego"/>
      </w:pPr>
    </w:p>
  </w:footnote>
  <w:footnote w:id="8">
    <w:p w:rsidR="001E70AA" w:rsidRDefault="001E70AA" w:rsidP="001E70AA">
      <w:pPr>
        <w:pStyle w:val="Tekstprzypisudolnego"/>
      </w:pPr>
      <w:r>
        <w:rPr>
          <w:rStyle w:val="Odwoanieprzypisudolnego"/>
        </w:rPr>
        <w:footnoteRef/>
      </w:r>
      <w:r>
        <w:t xml:space="preserve"> </w:t>
      </w:r>
      <w:r w:rsidRPr="00941075">
        <w:rPr>
          <w:i/>
        </w:rPr>
        <w:t>Ustawa z dnia 20 kwietnia 2004 r. o promocji zatrudnienia i instytucjach rynku pracy</w:t>
      </w:r>
      <w:r w:rsidRPr="00941075">
        <w:t>.</w:t>
      </w:r>
      <w:r>
        <w:t xml:space="preserve"> </w:t>
      </w:r>
      <w:r w:rsidRPr="00941075">
        <w:t xml:space="preserve"> Dz.U.2004.99.1001</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887" w:rsidRDefault="002802BF" w:rsidP="00F12887">
    <w:pPr>
      <w:pStyle w:val="Nagwek"/>
      <w:jc w:val="right"/>
    </w:pPr>
    <w:r>
      <w:t>4</w:t>
    </w:r>
    <w:r w:rsidR="00F12887">
      <w:t>.09.2014.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0950"/>
    <w:multiLevelType w:val="hybridMultilevel"/>
    <w:tmpl w:val="D6B6C4C4"/>
    <w:lvl w:ilvl="0" w:tplc="6FB84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566AF3"/>
    <w:multiLevelType w:val="hybridMultilevel"/>
    <w:tmpl w:val="7AD853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3E48DD"/>
    <w:multiLevelType w:val="hybridMultilevel"/>
    <w:tmpl w:val="1A2C4E7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C7A5157"/>
    <w:multiLevelType w:val="hybridMultilevel"/>
    <w:tmpl w:val="4BE88120"/>
    <w:lvl w:ilvl="0" w:tplc="E7C6509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103F7DA0"/>
    <w:multiLevelType w:val="hybridMultilevel"/>
    <w:tmpl w:val="8AC6416E"/>
    <w:lvl w:ilvl="0" w:tplc="6FB84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6630D9A"/>
    <w:multiLevelType w:val="hybridMultilevel"/>
    <w:tmpl w:val="1048F67A"/>
    <w:lvl w:ilvl="0" w:tplc="ACA850BC">
      <w:start w:val="2"/>
      <w:numFmt w:val="decimal"/>
      <w:lvlText w:val="%1."/>
      <w:lvlJc w:val="left"/>
      <w:pPr>
        <w:ind w:left="360" w:hanging="360"/>
      </w:pPr>
      <w:rPr>
        <w:rFonts w:hint="default"/>
        <w:b/>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B5B15D6"/>
    <w:multiLevelType w:val="hybridMultilevel"/>
    <w:tmpl w:val="D3BA3784"/>
    <w:lvl w:ilvl="0" w:tplc="19F0619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nsid w:val="1D8E0A32"/>
    <w:multiLevelType w:val="hybridMultilevel"/>
    <w:tmpl w:val="9CE47930"/>
    <w:lvl w:ilvl="0" w:tplc="6FB84CA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237F0ABC"/>
    <w:multiLevelType w:val="hybridMultilevel"/>
    <w:tmpl w:val="D902DEBE"/>
    <w:lvl w:ilvl="0" w:tplc="5EEA9B42">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4074CBB"/>
    <w:multiLevelType w:val="hybridMultilevel"/>
    <w:tmpl w:val="D0FAAD3C"/>
    <w:lvl w:ilvl="0" w:tplc="4D180C32">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D87601"/>
    <w:multiLevelType w:val="hybridMultilevel"/>
    <w:tmpl w:val="C6FC6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B25100"/>
    <w:multiLevelType w:val="hybridMultilevel"/>
    <w:tmpl w:val="846CA42E"/>
    <w:lvl w:ilvl="0" w:tplc="196A7156">
      <w:start w:val="4"/>
      <w:numFmt w:val="decimal"/>
      <w:lvlText w:val="%1."/>
      <w:lvlJc w:val="left"/>
      <w:pPr>
        <w:ind w:left="360" w:hanging="360"/>
      </w:pPr>
      <w:rPr>
        <w:rFonts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C90B29"/>
    <w:multiLevelType w:val="hybridMultilevel"/>
    <w:tmpl w:val="C388D0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354724B1"/>
    <w:multiLevelType w:val="hybridMultilevel"/>
    <w:tmpl w:val="525E5B4E"/>
    <w:lvl w:ilvl="0" w:tplc="02C81F5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5622FDD"/>
    <w:multiLevelType w:val="singleLevel"/>
    <w:tmpl w:val="97C4DA68"/>
    <w:lvl w:ilvl="0">
      <w:start w:val="1"/>
      <w:numFmt w:val="upperRoman"/>
      <w:pStyle w:val="Nagwek3"/>
      <w:lvlText w:val="%1."/>
      <w:lvlJc w:val="left"/>
      <w:pPr>
        <w:tabs>
          <w:tab w:val="num" w:pos="720"/>
        </w:tabs>
        <w:ind w:left="720" w:hanging="720"/>
      </w:pPr>
      <w:rPr>
        <w:rFonts w:hint="default"/>
      </w:rPr>
    </w:lvl>
  </w:abstractNum>
  <w:abstractNum w:abstractNumId="15">
    <w:nsid w:val="376C5827"/>
    <w:multiLevelType w:val="hybridMultilevel"/>
    <w:tmpl w:val="8DFA177A"/>
    <w:lvl w:ilvl="0" w:tplc="A9105FF2">
      <w:start w:val="1"/>
      <w:numFmt w:val="upperRoman"/>
      <w:lvlText w:val="%1."/>
      <w:lvlJc w:val="right"/>
      <w:pPr>
        <w:ind w:left="360" w:hanging="360"/>
      </w:pPr>
      <w:rPr>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84578F4"/>
    <w:multiLevelType w:val="hybridMultilevel"/>
    <w:tmpl w:val="56F200BC"/>
    <w:lvl w:ilvl="0" w:tplc="720480D6">
      <w:start w:val="9"/>
      <w:numFmt w:val="bullet"/>
      <w:lvlText w:val="-"/>
      <w:lvlJc w:val="left"/>
      <w:pPr>
        <w:ind w:left="1425" w:hanging="360"/>
      </w:pPr>
      <w:rPr>
        <w:rFont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7">
    <w:nsid w:val="387A548F"/>
    <w:multiLevelType w:val="hybridMultilevel"/>
    <w:tmpl w:val="927C4334"/>
    <w:lvl w:ilvl="0" w:tplc="720480D6">
      <w:start w:val="9"/>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AD41FD6"/>
    <w:multiLevelType w:val="hybridMultilevel"/>
    <w:tmpl w:val="210661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2487C9A"/>
    <w:multiLevelType w:val="hybridMultilevel"/>
    <w:tmpl w:val="93A83E36"/>
    <w:lvl w:ilvl="0" w:tplc="C722EA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4745B32"/>
    <w:multiLevelType w:val="hybridMultilevel"/>
    <w:tmpl w:val="C5F03866"/>
    <w:lvl w:ilvl="0" w:tplc="6FB84CA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4A502989"/>
    <w:multiLevelType w:val="hybridMultilevel"/>
    <w:tmpl w:val="2048BD9C"/>
    <w:lvl w:ilvl="0" w:tplc="D2EC45FC">
      <w:start w:val="4"/>
      <w:numFmt w:val="decimal"/>
      <w:lvlText w:val="%1."/>
      <w:lvlJc w:val="left"/>
      <w:pPr>
        <w:ind w:left="1773" w:hanging="360"/>
      </w:pPr>
      <w:rPr>
        <w:rFonts w:hint="default"/>
      </w:rPr>
    </w:lvl>
    <w:lvl w:ilvl="1" w:tplc="04150019" w:tentative="1">
      <w:start w:val="1"/>
      <w:numFmt w:val="lowerLetter"/>
      <w:lvlText w:val="%2."/>
      <w:lvlJc w:val="left"/>
      <w:pPr>
        <w:ind w:left="2493" w:hanging="360"/>
      </w:p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abstractNum w:abstractNumId="22">
    <w:nsid w:val="4A6F57A7"/>
    <w:multiLevelType w:val="hybridMultilevel"/>
    <w:tmpl w:val="DAC08254"/>
    <w:lvl w:ilvl="0" w:tplc="1EDEAE9E">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4E9D1F91"/>
    <w:multiLevelType w:val="hybridMultilevel"/>
    <w:tmpl w:val="8F287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0B20515"/>
    <w:multiLevelType w:val="hybridMultilevel"/>
    <w:tmpl w:val="42EE3616"/>
    <w:lvl w:ilvl="0" w:tplc="6FB84CA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52014948"/>
    <w:multiLevelType w:val="hybridMultilevel"/>
    <w:tmpl w:val="73A8719C"/>
    <w:lvl w:ilvl="0" w:tplc="D2A6D832">
      <w:start w:val="1"/>
      <w:numFmt w:val="upperRoman"/>
      <w:lvlText w:val="%1."/>
      <w:lvlJc w:val="right"/>
      <w:pPr>
        <w:ind w:left="720" w:hanging="360"/>
      </w:pPr>
      <w:rPr>
        <w:rFonts w:hint="default"/>
        <w:b/>
        <w:i w:val="0"/>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8331F7"/>
    <w:multiLevelType w:val="hybridMultilevel"/>
    <w:tmpl w:val="27D0CBAA"/>
    <w:lvl w:ilvl="0" w:tplc="720480D6">
      <w:start w:val="9"/>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AF47C93"/>
    <w:multiLevelType w:val="hybridMultilevel"/>
    <w:tmpl w:val="7BF01084"/>
    <w:lvl w:ilvl="0" w:tplc="5EEA9B42">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5EA22FAE"/>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29">
    <w:nsid w:val="664376B7"/>
    <w:multiLevelType w:val="hybridMultilevel"/>
    <w:tmpl w:val="251ACA88"/>
    <w:lvl w:ilvl="0" w:tplc="720480D6">
      <w:start w:val="9"/>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76E3B92"/>
    <w:multiLevelType w:val="hybridMultilevel"/>
    <w:tmpl w:val="1FD81F22"/>
    <w:lvl w:ilvl="0" w:tplc="A9324FDC">
      <w:start w:val="1"/>
      <w:numFmt w:val="bullet"/>
      <w:lvlText w:val="Ü"/>
      <w:lvlJc w:val="left"/>
      <w:pPr>
        <w:ind w:left="360" w:hanging="360"/>
      </w:pPr>
      <w:rPr>
        <w:rFonts w:ascii="Wingdings" w:hAnsi="Wingdings" w:hint="default"/>
        <w:sz w:val="36"/>
        <w:szCs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707D4CD9"/>
    <w:multiLevelType w:val="hybridMultilevel"/>
    <w:tmpl w:val="BA0C0A6E"/>
    <w:lvl w:ilvl="0" w:tplc="C0B0D018">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1CA120F"/>
    <w:multiLevelType w:val="hybridMultilevel"/>
    <w:tmpl w:val="1218A27E"/>
    <w:lvl w:ilvl="0" w:tplc="720480D6">
      <w:start w:val="9"/>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799698D"/>
    <w:multiLevelType w:val="hybridMultilevel"/>
    <w:tmpl w:val="0CF2F8C2"/>
    <w:lvl w:ilvl="0" w:tplc="5EEA9B42">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78F358D8"/>
    <w:multiLevelType w:val="singleLevel"/>
    <w:tmpl w:val="479CBEB4"/>
    <w:lvl w:ilvl="0">
      <w:start w:val="1"/>
      <w:numFmt w:val="decimal"/>
      <w:lvlText w:val="%1."/>
      <w:lvlJc w:val="left"/>
      <w:pPr>
        <w:tabs>
          <w:tab w:val="num" w:pos="1353"/>
        </w:tabs>
        <w:ind w:left="1353" w:hanging="360"/>
      </w:pPr>
      <w:rPr>
        <w:rFonts w:hint="default"/>
        <w:sz w:val="24"/>
      </w:rPr>
    </w:lvl>
  </w:abstractNum>
  <w:abstractNum w:abstractNumId="35">
    <w:nsid w:val="7A4E47DC"/>
    <w:multiLevelType w:val="hybridMultilevel"/>
    <w:tmpl w:val="51245A18"/>
    <w:lvl w:ilvl="0" w:tplc="6FB84CA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34"/>
  </w:num>
  <w:num w:numId="2">
    <w:abstractNumId w:val="16"/>
  </w:num>
  <w:num w:numId="3">
    <w:abstractNumId w:val="29"/>
  </w:num>
  <w:num w:numId="4">
    <w:abstractNumId w:val="32"/>
  </w:num>
  <w:num w:numId="5">
    <w:abstractNumId w:val="17"/>
  </w:num>
  <w:num w:numId="6">
    <w:abstractNumId w:val="26"/>
  </w:num>
  <w:num w:numId="7">
    <w:abstractNumId w:val="15"/>
  </w:num>
  <w:num w:numId="8">
    <w:abstractNumId w:val="14"/>
  </w:num>
  <w:num w:numId="9">
    <w:abstractNumId w:val="28"/>
  </w:num>
  <w:num w:numId="10">
    <w:abstractNumId w:val="14"/>
    <w:lvlOverride w:ilvl="0">
      <w:startOverride w:val="5"/>
    </w:lvlOverride>
  </w:num>
  <w:num w:numId="11">
    <w:abstractNumId w:val="3"/>
  </w:num>
  <w:num w:numId="12">
    <w:abstractNumId w:val="21"/>
  </w:num>
  <w:num w:numId="13">
    <w:abstractNumId w:val="6"/>
  </w:num>
  <w:num w:numId="14">
    <w:abstractNumId w:val="25"/>
  </w:num>
  <w:num w:numId="15">
    <w:abstractNumId w:val="1"/>
  </w:num>
  <w:num w:numId="16">
    <w:abstractNumId w:val="20"/>
  </w:num>
  <w:num w:numId="17">
    <w:abstractNumId w:val="18"/>
  </w:num>
  <w:num w:numId="18">
    <w:abstractNumId w:val="0"/>
  </w:num>
  <w:num w:numId="19">
    <w:abstractNumId w:val="4"/>
  </w:num>
  <w:num w:numId="20">
    <w:abstractNumId w:val="5"/>
  </w:num>
  <w:num w:numId="21">
    <w:abstractNumId w:val="11"/>
  </w:num>
  <w:num w:numId="22">
    <w:abstractNumId w:val="24"/>
  </w:num>
  <w:num w:numId="23">
    <w:abstractNumId w:val="35"/>
  </w:num>
  <w:num w:numId="24">
    <w:abstractNumId w:val="19"/>
  </w:num>
  <w:num w:numId="25">
    <w:abstractNumId w:val="30"/>
  </w:num>
  <w:num w:numId="26">
    <w:abstractNumId w:val="22"/>
  </w:num>
  <w:num w:numId="27">
    <w:abstractNumId w:val="27"/>
  </w:num>
  <w:num w:numId="28">
    <w:abstractNumId w:val="3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2"/>
  </w:num>
  <w:num w:numId="32">
    <w:abstractNumId w:val="7"/>
  </w:num>
  <w:num w:numId="33">
    <w:abstractNumId w:val="2"/>
  </w:num>
  <w:num w:numId="34">
    <w:abstractNumId w:val="31"/>
  </w:num>
  <w:num w:numId="35">
    <w:abstractNumId w:val="10"/>
  </w:num>
  <w:num w:numId="36">
    <w:abstractNumId w:val="9"/>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E70AA"/>
    <w:rsid w:val="00004163"/>
    <w:rsid w:val="000045A8"/>
    <w:rsid w:val="00004D23"/>
    <w:rsid w:val="00016D2A"/>
    <w:rsid w:val="00023B83"/>
    <w:rsid w:val="000326EF"/>
    <w:rsid w:val="00042F0D"/>
    <w:rsid w:val="00067B2F"/>
    <w:rsid w:val="0007349D"/>
    <w:rsid w:val="0007536E"/>
    <w:rsid w:val="0007722C"/>
    <w:rsid w:val="000D29DC"/>
    <w:rsid w:val="000D394B"/>
    <w:rsid w:val="000E048E"/>
    <w:rsid w:val="000F032B"/>
    <w:rsid w:val="0010551B"/>
    <w:rsid w:val="001123E9"/>
    <w:rsid w:val="00113AF3"/>
    <w:rsid w:val="00114F02"/>
    <w:rsid w:val="00120769"/>
    <w:rsid w:val="00133E18"/>
    <w:rsid w:val="00134018"/>
    <w:rsid w:val="00140A6A"/>
    <w:rsid w:val="001475A0"/>
    <w:rsid w:val="00157491"/>
    <w:rsid w:val="00166217"/>
    <w:rsid w:val="00174872"/>
    <w:rsid w:val="00175EE2"/>
    <w:rsid w:val="001A0EBE"/>
    <w:rsid w:val="001B093F"/>
    <w:rsid w:val="001B7B06"/>
    <w:rsid w:val="001B7F10"/>
    <w:rsid w:val="001C1E84"/>
    <w:rsid w:val="001C6A20"/>
    <w:rsid w:val="001D533E"/>
    <w:rsid w:val="001D5B3D"/>
    <w:rsid w:val="001E46A6"/>
    <w:rsid w:val="001E70AA"/>
    <w:rsid w:val="001F18FA"/>
    <w:rsid w:val="001F469F"/>
    <w:rsid w:val="001F6B7B"/>
    <w:rsid w:val="00231D39"/>
    <w:rsid w:val="00234447"/>
    <w:rsid w:val="002349FD"/>
    <w:rsid w:val="00241E98"/>
    <w:rsid w:val="00250B3D"/>
    <w:rsid w:val="00251929"/>
    <w:rsid w:val="00270932"/>
    <w:rsid w:val="002802BF"/>
    <w:rsid w:val="00283DF2"/>
    <w:rsid w:val="00286A80"/>
    <w:rsid w:val="00293B03"/>
    <w:rsid w:val="0029618B"/>
    <w:rsid w:val="002A07E8"/>
    <w:rsid w:val="002A5D00"/>
    <w:rsid w:val="002A6049"/>
    <w:rsid w:val="002A64F1"/>
    <w:rsid w:val="002C0687"/>
    <w:rsid w:val="002E26D6"/>
    <w:rsid w:val="002E653F"/>
    <w:rsid w:val="002F49EA"/>
    <w:rsid w:val="002F54C0"/>
    <w:rsid w:val="00300964"/>
    <w:rsid w:val="003145D5"/>
    <w:rsid w:val="00321909"/>
    <w:rsid w:val="00345709"/>
    <w:rsid w:val="00352B7A"/>
    <w:rsid w:val="00356C1D"/>
    <w:rsid w:val="003712EB"/>
    <w:rsid w:val="00372140"/>
    <w:rsid w:val="0039654F"/>
    <w:rsid w:val="003B1E2A"/>
    <w:rsid w:val="003E12ED"/>
    <w:rsid w:val="003E6726"/>
    <w:rsid w:val="003F065D"/>
    <w:rsid w:val="003F598E"/>
    <w:rsid w:val="00405646"/>
    <w:rsid w:val="004173C8"/>
    <w:rsid w:val="00420F7D"/>
    <w:rsid w:val="00442768"/>
    <w:rsid w:val="00450982"/>
    <w:rsid w:val="004531E2"/>
    <w:rsid w:val="004540BA"/>
    <w:rsid w:val="00455179"/>
    <w:rsid w:val="004556BE"/>
    <w:rsid w:val="00455E9C"/>
    <w:rsid w:val="0046398E"/>
    <w:rsid w:val="004735C6"/>
    <w:rsid w:val="00475E9F"/>
    <w:rsid w:val="00477EFD"/>
    <w:rsid w:val="004826F3"/>
    <w:rsid w:val="00483B8B"/>
    <w:rsid w:val="00485FF0"/>
    <w:rsid w:val="0048647D"/>
    <w:rsid w:val="004A12A5"/>
    <w:rsid w:val="004A40EC"/>
    <w:rsid w:val="004A4EF3"/>
    <w:rsid w:val="004C1710"/>
    <w:rsid w:val="004C2D5F"/>
    <w:rsid w:val="004D1284"/>
    <w:rsid w:val="004F3ADD"/>
    <w:rsid w:val="004F3DA0"/>
    <w:rsid w:val="004F5D79"/>
    <w:rsid w:val="004F76A5"/>
    <w:rsid w:val="00500C3B"/>
    <w:rsid w:val="00510688"/>
    <w:rsid w:val="005150F5"/>
    <w:rsid w:val="005318CF"/>
    <w:rsid w:val="0053282E"/>
    <w:rsid w:val="00543A4C"/>
    <w:rsid w:val="00564EA2"/>
    <w:rsid w:val="0057421A"/>
    <w:rsid w:val="0057757A"/>
    <w:rsid w:val="00581C3E"/>
    <w:rsid w:val="005875B2"/>
    <w:rsid w:val="005A26BC"/>
    <w:rsid w:val="005B07F3"/>
    <w:rsid w:val="005B34A2"/>
    <w:rsid w:val="005B49C4"/>
    <w:rsid w:val="005B5B82"/>
    <w:rsid w:val="005C1F46"/>
    <w:rsid w:val="005C2C39"/>
    <w:rsid w:val="005D3632"/>
    <w:rsid w:val="005D569E"/>
    <w:rsid w:val="005D786A"/>
    <w:rsid w:val="005E31CD"/>
    <w:rsid w:val="005E5615"/>
    <w:rsid w:val="005F25C1"/>
    <w:rsid w:val="005F4538"/>
    <w:rsid w:val="005F453B"/>
    <w:rsid w:val="00601DF1"/>
    <w:rsid w:val="00610A8B"/>
    <w:rsid w:val="00621270"/>
    <w:rsid w:val="006216F9"/>
    <w:rsid w:val="0062372C"/>
    <w:rsid w:val="00631CB3"/>
    <w:rsid w:val="00637F76"/>
    <w:rsid w:val="00656E0E"/>
    <w:rsid w:val="00676DB5"/>
    <w:rsid w:val="006917AD"/>
    <w:rsid w:val="00692274"/>
    <w:rsid w:val="006945D9"/>
    <w:rsid w:val="006A6863"/>
    <w:rsid w:val="006B2B15"/>
    <w:rsid w:val="006B7F64"/>
    <w:rsid w:val="006C6BE4"/>
    <w:rsid w:val="006D2E04"/>
    <w:rsid w:val="006F432A"/>
    <w:rsid w:val="007009F0"/>
    <w:rsid w:val="007043E6"/>
    <w:rsid w:val="00705893"/>
    <w:rsid w:val="00706422"/>
    <w:rsid w:val="00736F73"/>
    <w:rsid w:val="00740DD2"/>
    <w:rsid w:val="00747F2D"/>
    <w:rsid w:val="00774404"/>
    <w:rsid w:val="00777511"/>
    <w:rsid w:val="00780958"/>
    <w:rsid w:val="00792063"/>
    <w:rsid w:val="007948FA"/>
    <w:rsid w:val="007975EA"/>
    <w:rsid w:val="007A5CD7"/>
    <w:rsid w:val="007B6B52"/>
    <w:rsid w:val="007C5E9F"/>
    <w:rsid w:val="00815E9D"/>
    <w:rsid w:val="00842F68"/>
    <w:rsid w:val="008511C9"/>
    <w:rsid w:val="00854F79"/>
    <w:rsid w:val="00866275"/>
    <w:rsid w:val="00874594"/>
    <w:rsid w:val="0088109D"/>
    <w:rsid w:val="008878D7"/>
    <w:rsid w:val="008A433E"/>
    <w:rsid w:val="008B5EB2"/>
    <w:rsid w:val="008C178F"/>
    <w:rsid w:val="008C406F"/>
    <w:rsid w:val="008D77BA"/>
    <w:rsid w:val="008E0F27"/>
    <w:rsid w:val="008F0AB7"/>
    <w:rsid w:val="008F1D1F"/>
    <w:rsid w:val="008F534C"/>
    <w:rsid w:val="009029C9"/>
    <w:rsid w:val="009149B6"/>
    <w:rsid w:val="0091544F"/>
    <w:rsid w:val="00917AEB"/>
    <w:rsid w:val="0092414C"/>
    <w:rsid w:val="009247F4"/>
    <w:rsid w:val="00930B10"/>
    <w:rsid w:val="0093533C"/>
    <w:rsid w:val="00941B2D"/>
    <w:rsid w:val="00943F15"/>
    <w:rsid w:val="0095100A"/>
    <w:rsid w:val="00972388"/>
    <w:rsid w:val="00977C0A"/>
    <w:rsid w:val="00982674"/>
    <w:rsid w:val="00983847"/>
    <w:rsid w:val="0098469A"/>
    <w:rsid w:val="009903C4"/>
    <w:rsid w:val="00990C68"/>
    <w:rsid w:val="009978A2"/>
    <w:rsid w:val="009A38F8"/>
    <w:rsid w:val="009A4FDC"/>
    <w:rsid w:val="009A50F7"/>
    <w:rsid w:val="009C4257"/>
    <w:rsid w:val="009D4E68"/>
    <w:rsid w:val="009D5D8B"/>
    <w:rsid w:val="00A15DF3"/>
    <w:rsid w:val="00A175DB"/>
    <w:rsid w:val="00A21917"/>
    <w:rsid w:val="00A27528"/>
    <w:rsid w:val="00A3731E"/>
    <w:rsid w:val="00A37F07"/>
    <w:rsid w:val="00A43988"/>
    <w:rsid w:val="00A516A5"/>
    <w:rsid w:val="00A74BAD"/>
    <w:rsid w:val="00A827D8"/>
    <w:rsid w:val="00A83B1A"/>
    <w:rsid w:val="00A84D93"/>
    <w:rsid w:val="00A86477"/>
    <w:rsid w:val="00A87A64"/>
    <w:rsid w:val="00A87D84"/>
    <w:rsid w:val="00A97220"/>
    <w:rsid w:val="00AA3B4C"/>
    <w:rsid w:val="00AB5A06"/>
    <w:rsid w:val="00AC4B07"/>
    <w:rsid w:val="00AC7824"/>
    <w:rsid w:val="00AD5E5A"/>
    <w:rsid w:val="00AE59EC"/>
    <w:rsid w:val="00AF2D58"/>
    <w:rsid w:val="00B03DB0"/>
    <w:rsid w:val="00B20D48"/>
    <w:rsid w:val="00B312AE"/>
    <w:rsid w:val="00B33558"/>
    <w:rsid w:val="00B34FCB"/>
    <w:rsid w:val="00B6301A"/>
    <w:rsid w:val="00B71E4B"/>
    <w:rsid w:val="00B77B52"/>
    <w:rsid w:val="00BA49C7"/>
    <w:rsid w:val="00BA6B43"/>
    <w:rsid w:val="00BC57BF"/>
    <w:rsid w:val="00BE0BE3"/>
    <w:rsid w:val="00BE5C0B"/>
    <w:rsid w:val="00BF5CAB"/>
    <w:rsid w:val="00C06B1C"/>
    <w:rsid w:val="00C113A2"/>
    <w:rsid w:val="00C2623C"/>
    <w:rsid w:val="00C3236B"/>
    <w:rsid w:val="00C34A3E"/>
    <w:rsid w:val="00C41E70"/>
    <w:rsid w:val="00C4665C"/>
    <w:rsid w:val="00C64D0F"/>
    <w:rsid w:val="00C66137"/>
    <w:rsid w:val="00C84327"/>
    <w:rsid w:val="00C903B3"/>
    <w:rsid w:val="00C95EBB"/>
    <w:rsid w:val="00CB5462"/>
    <w:rsid w:val="00CC3A8E"/>
    <w:rsid w:val="00CC5D6B"/>
    <w:rsid w:val="00CD283D"/>
    <w:rsid w:val="00CD5BE9"/>
    <w:rsid w:val="00CD67E1"/>
    <w:rsid w:val="00CE4497"/>
    <w:rsid w:val="00CE6178"/>
    <w:rsid w:val="00CE7D43"/>
    <w:rsid w:val="00CF7E42"/>
    <w:rsid w:val="00D20194"/>
    <w:rsid w:val="00D231DB"/>
    <w:rsid w:val="00D44A70"/>
    <w:rsid w:val="00D45902"/>
    <w:rsid w:val="00D472DD"/>
    <w:rsid w:val="00D5058B"/>
    <w:rsid w:val="00D53634"/>
    <w:rsid w:val="00D5688C"/>
    <w:rsid w:val="00D7191B"/>
    <w:rsid w:val="00D76269"/>
    <w:rsid w:val="00D83D17"/>
    <w:rsid w:val="00D86288"/>
    <w:rsid w:val="00D86E27"/>
    <w:rsid w:val="00D91458"/>
    <w:rsid w:val="00D929B7"/>
    <w:rsid w:val="00DA1DE0"/>
    <w:rsid w:val="00DA5E69"/>
    <w:rsid w:val="00DB149F"/>
    <w:rsid w:val="00DB4ABE"/>
    <w:rsid w:val="00DB51EE"/>
    <w:rsid w:val="00DB6D62"/>
    <w:rsid w:val="00DC2D83"/>
    <w:rsid w:val="00DF66EF"/>
    <w:rsid w:val="00E01FB8"/>
    <w:rsid w:val="00E05410"/>
    <w:rsid w:val="00E1591E"/>
    <w:rsid w:val="00E233AF"/>
    <w:rsid w:val="00E32ECE"/>
    <w:rsid w:val="00E41302"/>
    <w:rsid w:val="00E477A3"/>
    <w:rsid w:val="00E7028C"/>
    <w:rsid w:val="00E7331D"/>
    <w:rsid w:val="00E77AE7"/>
    <w:rsid w:val="00E82706"/>
    <w:rsid w:val="00E82BE3"/>
    <w:rsid w:val="00E83616"/>
    <w:rsid w:val="00EA1FE5"/>
    <w:rsid w:val="00EA4ECE"/>
    <w:rsid w:val="00EB1C5E"/>
    <w:rsid w:val="00EB41D9"/>
    <w:rsid w:val="00EB6560"/>
    <w:rsid w:val="00ED5345"/>
    <w:rsid w:val="00EE7959"/>
    <w:rsid w:val="00F015B0"/>
    <w:rsid w:val="00F02E8B"/>
    <w:rsid w:val="00F12887"/>
    <w:rsid w:val="00F1299A"/>
    <w:rsid w:val="00F13D0E"/>
    <w:rsid w:val="00F16337"/>
    <w:rsid w:val="00F23E87"/>
    <w:rsid w:val="00F4724C"/>
    <w:rsid w:val="00F53E9D"/>
    <w:rsid w:val="00F54DA3"/>
    <w:rsid w:val="00F576E0"/>
    <w:rsid w:val="00F6181A"/>
    <w:rsid w:val="00F6646F"/>
    <w:rsid w:val="00F7034B"/>
    <w:rsid w:val="00F760B6"/>
    <w:rsid w:val="00F765AC"/>
    <w:rsid w:val="00F842C5"/>
    <w:rsid w:val="00FA1E11"/>
    <w:rsid w:val="00FA2DC4"/>
    <w:rsid w:val="00FB4145"/>
    <w:rsid w:val="00FB60DA"/>
    <w:rsid w:val="00FC41F5"/>
    <w:rsid w:val="00FE6FA1"/>
    <w:rsid w:val="00FF1CC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70AA"/>
    <w:pPr>
      <w:spacing w:after="200" w:line="276" w:lineRule="auto"/>
    </w:pPr>
    <w:rPr>
      <w:sz w:val="22"/>
      <w:szCs w:val="22"/>
      <w:lang w:eastAsia="en-US"/>
    </w:rPr>
  </w:style>
  <w:style w:type="paragraph" w:styleId="Nagwek1">
    <w:name w:val="heading 1"/>
    <w:basedOn w:val="Normalny"/>
    <w:next w:val="Normalny"/>
    <w:link w:val="Nagwek1Znak"/>
    <w:uiPriority w:val="9"/>
    <w:qFormat/>
    <w:rsid w:val="001123E9"/>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F1299A"/>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A827D8"/>
    <w:pPr>
      <w:keepNext/>
      <w:numPr>
        <w:numId w:val="8"/>
      </w:numPr>
      <w:spacing w:before="120" w:after="0" w:line="240" w:lineRule="auto"/>
      <w:outlineLvl w:val="2"/>
    </w:pPr>
    <w:rPr>
      <w:rFonts w:ascii="Times New Roman" w:eastAsia="Times New Roman" w:hAnsi="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
    <w:name w:val="st"/>
    <w:basedOn w:val="Domylnaczcionkaakapitu"/>
    <w:rsid w:val="001E70AA"/>
  </w:style>
  <w:style w:type="character" w:styleId="Uwydatnienie">
    <w:name w:val="Emphasis"/>
    <w:basedOn w:val="Domylnaczcionkaakapitu"/>
    <w:uiPriority w:val="20"/>
    <w:qFormat/>
    <w:rsid w:val="001E70AA"/>
    <w:rPr>
      <w:i/>
      <w:iCs/>
    </w:rPr>
  </w:style>
  <w:style w:type="character" w:styleId="Pogrubienie">
    <w:name w:val="Strong"/>
    <w:basedOn w:val="Domylnaczcionkaakapitu"/>
    <w:uiPriority w:val="22"/>
    <w:qFormat/>
    <w:rsid w:val="001E70AA"/>
    <w:rPr>
      <w:b/>
      <w:bCs/>
    </w:rPr>
  </w:style>
  <w:style w:type="paragraph" w:styleId="Tekstpodstawowy">
    <w:name w:val="Body Text"/>
    <w:basedOn w:val="Normalny"/>
    <w:link w:val="TekstpodstawowyZnak"/>
    <w:semiHidden/>
    <w:rsid w:val="001E70AA"/>
    <w:pPr>
      <w:spacing w:after="0" w:line="240"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1E70AA"/>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rsid w:val="001E70AA"/>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1E70A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1E70AA"/>
    <w:rPr>
      <w:vertAlign w:val="superscript"/>
    </w:rPr>
  </w:style>
  <w:style w:type="paragraph" w:styleId="Bezodstpw">
    <w:name w:val="No Spacing"/>
    <w:link w:val="BezodstpwZnak"/>
    <w:uiPriority w:val="1"/>
    <w:qFormat/>
    <w:rsid w:val="001E70AA"/>
    <w:rPr>
      <w:sz w:val="22"/>
      <w:szCs w:val="22"/>
      <w:lang w:eastAsia="en-US"/>
    </w:rPr>
  </w:style>
  <w:style w:type="paragraph" w:customStyle="1" w:styleId="Default">
    <w:name w:val="Default"/>
    <w:rsid w:val="001E70AA"/>
    <w:pPr>
      <w:autoSpaceDE w:val="0"/>
      <w:autoSpaceDN w:val="0"/>
      <w:adjustRightInd w:val="0"/>
    </w:pPr>
    <w:rPr>
      <w:rFonts w:ascii="Arial" w:hAnsi="Arial" w:cs="Arial"/>
      <w:color w:val="000000"/>
      <w:sz w:val="24"/>
      <w:szCs w:val="24"/>
    </w:rPr>
  </w:style>
  <w:style w:type="character" w:customStyle="1" w:styleId="BezodstpwZnak">
    <w:name w:val="Bez odstępów Znak"/>
    <w:basedOn w:val="Domylnaczcionkaakapitu"/>
    <w:link w:val="Bezodstpw"/>
    <w:uiPriority w:val="1"/>
    <w:rsid w:val="001E70AA"/>
    <w:rPr>
      <w:sz w:val="22"/>
      <w:szCs w:val="22"/>
      <w:lang w:val="pl-PL" w:eastAsia="en-US" w:bidi="ar-SA"/>
    </w:rPr>
  </w:style>
  <w:style w:type="paragraph" w:styleId="Akapitzlist">
    <w:name w:val="List Paragraph"/>
    <w:basedOn w:val="Normalny"/>
    <w:link w:val="AkapitzlistZnak"/>
    <w:uiPriority w:val="99"/>
    <w:qFormat/>
    <w:rsid w:val="001E70AA"/>
    <w:pPr>
      <w:ind w:left="720"/>
      <w:contextualSpacing/>
    </w:pPr>
  </w:style>
  <w:style w:type="character" w:customStyle="1" w:styleId="Nagwek3Znak">
    <w:name w:val="Nagłówek 3 Znak"/>
    <w:basedOn w:val="Domylnaczcionkaakapitu"/>
    <w:link w:val="Nagwek3"/>
    <w:rsid w:val="00A827D8"/>
    <w:rPr>
      <w:rFonts w:ascii="Times New Roman" w:eastAsia="Times New Roman" w:hAnsi="Times New Roman"/>
      <w:b/>
      <w:sz w:val="28"/>
    </w:rPr>
  </w:style>
  <w:style w:type="character" w:styleId="Odwoaniedokomentarza">
    <w:name w:val="annotation reference"/>
    <w:basedOn w:val="Domylnaczcionkaakapitu"/>
    <w:uiPriority w:val="99"/>
    <w:semiHidden/>
    <w:unhideWhenUsed/>
    <w:rsid w:val="0010551B"/>
    <w:rPr>
      <w:sz w:val="16"/>
      <w:szCs w:val="16"/>
    </w:rPr>
  </w:style>
  <w:style w:type="paragraph" w:styleId="Tekstkomentarza">
    <w:name w:val="annotation text"/>
    <w:basedOn w:val="Normalny"/>
    <w:link w:val="TekstkomentarzaZnak"/>
    <w:uiPriority w:val="99"/>
    <w:semiHidden/>
    <w:unhideWhenUsed/>
    <w:rsid w:val="0010551B"/>
    <w:rPr>
      <w:sz w:val="20"/>
      <w:szCs w:val="20"/>
    </w:rPr>
  </w:style>
  <w:style w:type="character" w:customStyle="1" w:styleId="TekstkomentarzaZnak">
    <w:name w:val="Tekst komentarza Znak"/>
    <w:basedOn w:val="Domylnaczcionkaakapitu"/>
    <w:link w:val="Tekstkomentarza"/>
    <w:uiPriority w:val="99"/>
    <w:semiHidden/>
    <w:rsid w:val="0010551B"/>
    <w:rPr>
      <w:lang w:eastAsia="en-US"/>
    </w:rPr>
  </w:style>
  <w:style w:type="paragraph" w:styleId="Tematkomentarza">
    <w:name w:val="annotation subject"/>
    <w:basedOn w:val="Tekstkomentarza"/>
    <w:next w:val="Tekstkomentarza"/>
    <w:link w:val="TematkomentarzaZnak"/>
    <w:uiPriority w:val="99"/>
    <w:semiHidden/>
    <w:unhideWhenUsed/>
    <w:rsid w:val="0010551B"/>
    <w:rPr>
      <w:b/>
      <w:bCs/>
    </w:rPr>
  </w:style>
  <w:style w:type="character" w:customStyle="1" w:styleId="TematkomentarzaZnak">
    <w:name w:val="Temat komentarza Znak"/>
    <w:basedOn w:val="TekstkomentarzaZnak"/>
    <w:link w:val="Tematkomentarza"/>
    <w:uiPriority w:val="99"/>
    <w:semiHidden/>
    <w:rsid w:val="0010551B"/>
    <w:rPr>
      <w:b/>
      <w:bCs/>
    </w:rPr>
  </w:style>
  <w:style w:type="paragraph" w:styleId="Tekstdymka">
    <w:name w:val="Balloon Text"/>
    <w:basedOn w:val="Normalny"/>
    <w:link w:val="TekstdymkaZnak"/>
    <w:uiPriority w:val="99"/>
    <w:semiHidden/>
    <w:unhideWhenUsed/>
    <w:rsid w:val="001055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551B"/>
    <w:rPr>
      <w:rFonts w:ascii="Tahoma" w:hAnsi="Tahoma" w:cs="Tahoma"/>
      <w:sz w:val="16"/>
      <w:szCs w:val="16"/>
      <w:lang w:eastAsia="en-US"/>
    </w:rPr>
  </w:style>
  <w:style w:type="character" w:customStyle="1" w:styleId="Nagwek1Znak">
    <w:name w:val="Nagłówek 1 Znak"/>
    <w:basedOn w:val="Domylnaczcionkaakapitu"/>
    <w:link w:val="Nagwek1"/>
    <w:uiPriority w:val="9"/>
    <w:rsid w:val="001123E9"/>
    <w:rPr>
      <w:rFonts w:ascii="Cambria" w:eastAsia="Times New Roman" w:hAnsi="Cambria" w:cs="Times New Roman"/>
      <w:b/>
      <w:bCs/>
      <w:kern w:val="32"/>
      <w:sz w:val="32"/>
      <w:szCs w:val="32"/>
      <w:lang w:eastAsia="en-US"/>
    </w:rPr>
  </w:style>
  <w:style w:type="paragraph" w:styleId="Nagwekspisutreci">
    <w:name w:val="TOC Heading"/>
    <w:basedOn w:val="Nagwek1"/>
    <w:next w:val="Normalny"/>
    <w:uiPriority w:val="39"/>
    <w:semiHidden/>
    <w:unhideWhenUsed/>
    <w:qFormat/>
    <w:rsid w:val="001123E9"/>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rsid w:val="00DC2D83"/>
    <w:pPr>
      <w:tabs>
        <w:tab w:val="right" w:leader="dot" w:pos="8890"/>
      </w:tabs>
    </w:pPr>
    <w:rPr>
      <w:rFonts w:ascii="Times New Roman" w:hAnsi="Times New Roman"/>
      <w:noProof/>
    </w:rPr>
  </w:style>
  <w:style w:type="character" w:styleId="Hipercze">
    <w:name w:val="Hyperlink"/>
    <w:basedOn w:val="Domylnaczcionkaakapitu"/>
    <w:uiPriority w:val="99"/>
    <w:unhideWhenUsed/>
    <w:rsid w:val="005E5615"/>
    <w:rPr>
      <w:color w:val="0000FF"/>
      <w:u w:val="single"/>
    </w:rPr>
  </w:style>
  <w:style w:type="table" w:styleId="Tabela-Siatka">
    <w:name w:val="Table Grid"/>
    <w:basedOn w:val="Standardowy"/>
    <w:uiPriority w:val="59"/>
    <w:rsid w:val="003B1E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2E26D6"/>
    <w:pPr>
      <w:tabs>
        <w:tab w:val="center" w:pos="4536"/>
        <w:tab w:val="right" w:pos="9072"/>
      </w:tabs>
    </w:pPr>
  </w:style>
  <w:style w:type="character" w:customStyle="1" w:styleId="NagwekZnak">
    <w:name w:val="Nagłówek Znak"/>
    <w:basedOn w:val="Domylnaczcionkaakapitu"/>
    <w:link w:val="Nagwek"/>
    <w:uiPriority w:val="99"/>
    <w:rsid w:val="002E26D6"/>
    <w:rPr>
      <w:sz w:val="22"/>
      <w:szCs w:val="22"/>
      <w:lang w:eastAsia="en-US"/>
    </w:rPr>
  </w:style>
  <w:style w:type="paragraph" w:styleId="Stopka">
    <w:name w:val="footer"/>
    <w:basedOn w:val="Normalny"/>
    <w:link w:val="StopkaZnak"/>
    <w:uiPriority w:val="99"/>
    <w:unhideWhenUsed/>
    <w:rsid w:val="002E26D6"/>
    <w:pPr>
      <w:tabs>
        <w:tab w:val="center" w:pos="4536"/>
        <w:tab w:val="right" w:pos="9072"/>
      </w:tabs>
    </w:pPr>
  </w:style>
  <w:style w:type="character" w:customStyle="1" w:styleId="StopkaZnak">
    <w:name w:val="Stopka Znak"/>
    <w:basedOn w:val="Domylnaczcionkaakapitu"/>
    <w:link w:val="Stopka"/>
    <w:uiPriority w:val="99"/>
    <w:rsid w:val="002E26D6"/>
    <w:rPr>
      <w:sz w:val="22"/>
      <w:szCs w:val="22"/>
      <w:lang w:eastAsia="en-US"/>
    </w:rPr>
  </w:style>
  <w:style w:type="character" w:customStyle="1" w:styleId="Nagwek2Znak">
    <w:name w:val="Nagłówek 2 Znak"/>
    <w:basedOn w:val="Domylnaczcionkaakapitu"/>
    <w:link w:val="Nagwek2"/>
    <w:uiPriority w:val="9"/>
    <w:rsid w:val="00F1299A"/>
    <w:rPr>
      <w:rFonts w:ascii="Cambria" w:eastAsia="Times New Roman" w:hAnsi="Cambria" w:cs="Times New Roman"/>
      <w:b/>
      <w:bCs/>
      <w:i/>
      <w:iCs/>
      <w:sz w:val="28"/>
      <w:szCs w:val="28"/>
      <w:lang w:eastAsia="en-US"/>
    </w:rPr>
  </w:style>
  <w:style w:type="paragraph" w:styleId="Spistreci2">
    <w:name w:val="toc 2"/>
    <w:basedOn w:val="Normalny"/>
    <w:next w:val="Normalny"/>
    <w:autoRedefine/>
    <w:uiPriority w:val="39"/>
    <w:unhideWhenUsed/>
    <w:rsid w:val="002E653F"/>
    <w:pPr>
      <w:pBdr>
        <w:top w:val="single" w:sz="4" w:space="1" w:color="auto"/>
        <w:left w:val="single" w:sz="4" w:space="4" w:color="auto"/>
        <w:right w:val="single" w:sz="4" w:space="4" w:color="auto"/>
      </w:pBdr>
      <w:spacing w:after="120" w:line="240" w:lineRule="auto"/>
      <w:ind w:left="357"/>
      <w:jc w:val="both"/>
    </w:pPr>
    <w:rPr>
      <w:rFonts w:ascii="Times New Roman" w:hAnsi="Times New Roman"/>
    </w:rPr>
  </w:style>
  <w:style w:type="character" w:customStyle="1" w:styleId="AkapitzlistZnak">
    <w:name w:val="Akapit z listą Znak"/>
    <w:link w:val="Akapitzlist"/>
    <w:uiPriority w:val="99"/>
    <w:locked/>
    <w:rsid w:val="00543A4C"/>
    <w:rPr>
      <w:sz w:val="22"/>
      <w:szCs w:val="22"/>
      <w:lang w:eastAsia="en-US"/>
    </w:rPr>
  </w:style>
  <w:style w:type="paragraph" w:styleId="Tekstprzypisukocowego">
    <w:name w:val="endnote text"/>
    <w:basedOn w:val="Normalny"/>
    <w:link w:val="TekstprzypisukocowegoZnak"/>
    <w:uiPriority w:val="99"/>
    <w:semiHidden/>
    <w:unhideWhenUsed/>
    <w:rsid w:val="00D76269"/>
    <w:rPr>
      <w:sz w:val="20"/>
      <w:szCs w:val="20"/>
    </w:rPr>
  </w:style>
  <w:style w:type="character" w:customStyle="1" w:styleId="TekstprzypisukocowegoZnak">
    <w:name w:val="Tekst przypisu końcowego Znak"/>
    <w:basedOn w:val="Domylnaczcionkaakapitu"/>
    <w:link w:val="Tekstprzypisukocowego"/>
    <w:uiPriority w:val="99"/>
    <w:semiHidden/>
    <w:rsid w:val="00D76269"/>
    <w:rPr>
      <w:lang w:eastAsia="en-US"/>
    </w:rPr>
  </w:style>
  <w:style w:type="character" w:styleId="Odwoanieprzypisukocowego">
    <w:name w:val="endnote reference"/>
    <w:basedOn w:val="Domylnaczcionkaakapitu"/>
    <w:uiPriority w:val="99"/>
    <w:semiHidden/>
    <w:unhideWhenUsed/>
    <w:rsid w:val="00D7626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624AB-A277-470A-B6F9-0F99FBA47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4197</Words>
  <Characters>25187</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29326</CharactersWithSpaces>
  <SharedDoc>false</SharedDoc>
  <HLinks>
    <vt:vector size="234" baseType="variant">
      <vt:variant>
        <vt:i4>1179703</vt:i4>
      </vt:variant>
      <vt:variant>
        <vt:i4>138</vt:i4>
      </vt:variant>
      <vt:variant>
        <vt:i4>0</vt:i4>
      </vt:variant>
      <vt:variant>
        <vt:i4>5</vt:i4>
      </vt:variant>
      <vt:variant>
        <vt:lpwstr/>
      </vt:variant>
      <vt:variant>
        <vt:lpwstr>_Toc383430496</vt:lpwstr>
      </vt:variant>
      <vt:variant>
        <vt:i4>1179703</vt:i4>
      </vt:variant>
      <vt:variant>
        <vt:i4>135</vt:i4>
      </vt:variant>
      <vt:variant>
        <vt:i4>0</vt:i4>
      </vt:variant>
      <vt:variant>
        <vt:i4>5</vt:i4>
      </vt:variant>
      <vt:variant>
        <vt:lpwstr/>
      </vt:variant>
      <vt:variant>
        <vt:lpwstr>_Toc383430495</vt:lpwstr>
      </vt:variant>
      <vt:variant>
        <vt:i4>1179703</vt:i4>
      </vt:variant>
      <vt:variant>
        <vt:i4>132</vt:i4>
      </vt:variant>
      <vt:variant>
        <vt:i4>0</vt:i4>
      </vt:variant>
      <vt:variant>
        <vt:i4>5</vt:i4>
      </vt:variant>
      <vt:variant>
        <vt:lpwstr/>
      </vt:variant>
      <vt:variant>
        <vt:lpwstr>_Toc383430494</vt:lpwstr>
      </vt:variant>
      <vt:variant>
        <vt:i4>1179703</vt:i4>
      </vt:variant>
      <vt:variant>
        <vt:i4>129</vt:i4>
      </vt:variant>
      <vt:variant>
        <vt:i4>0</vt:i4>
      </vt:variant>
      <vt:variant>
        <vt:i4>5</vt:i4>
      </vt:variant>
      <vt:variant>
        <vt:lpwstr/>
      </vt:variant>
      <vt:variant>
        <vt:lpwstr>_Toc383430493</vt:lpwstr>
      </vt:variant>
      <vt:variant>
        <vt:i4>1179703</vt:i4>
      </vt:variant>
      <vt:variant>
        <vt:i4>126</vt:i4>
      </vt:variant>
      <vt:variant>
        <vt:i4>0</vt:i4>
      </vt:variant>
      <vt:variant>
        <vt:i4>5</vt:i4>
      </vt:variant>
      <vt:variant>
        <vt:lpwstr/>
      </vt:variant>
      <vt:variant>
        <vt:lpwstr>_Toc383430492</vt:lpwstr>
      </vt:variant>
      <vt:variant>
        <vt:i4>1179703</vt:i4>
      </vt:variant>
      <vt:variant>
        <vt:i4>123</vt:i4>
      </vt:variant>
      <vt:variant>
        <vt:i4>0</vt:i4>
      </vt:variant>
      <vt:variant>
        <vt:i4>5</vt:i4>
      </vt:variant>
      <vt:variant>
        <vt:lpwstr/>
      </vt:variant>
      <vt:variant>
        <vt:lpwstr>_Toc383430491</vt:lpwstr>
      </vt:variant>
      <vt:variant>
        <vt:i4>1179703</vt:i4>
      </vt:variant>
      <vt:variant>
        <vt:i4>120</vt:i4>
      </vt:variant>
      <vt:variant>
        <vt:i4>0</vt:i4>
      </vt:variant>
      <vt:variant>
        <vt:i4>5</vt:i4>
      </vt:variant>
      <vt:variant>
        <vt:lpwstr/>
      </vt:variant>
      <vt:variant>
        <vt:lpwstr>_Toc383430490</vt:lpwstr>
      </vt:variant>
      <vt:variant>
        <vt:i4>1245239</vt:i4>
      </vt:variant>
      <vt:variant>
        <vt:i4>117</vt:i4>
      </vt:variant>
      <vt:variant>
        <vt:i4>0</vt:i4>
      </vt:variant>
      <vt:variant>
        <vt:i4>5</vt:i4>
      </vt:variant>
      <vt:variant>
        <vt:lpwstr/>
      </vt:variant>
      <vt:variant>
        <vt:lpwstr>_Toc383430489</vt:lpwstr>
      </vt:variant>
      <vt:variant>
        <vt:i4>1245239</vt:i4>
      </vt:variant>
      <vt:variant>
        <vt:i4>114</vt:i4>
      </vt:variant>
      <vt:variant>
        <vt:i4>0</vt:i4>
      </vt:variant>
      <vt:variant>
        <vt:i4>5</vt:i4>
      </vt:variant>
      <vt:variant>
        <vt:lpwstr/>
      </vt:variant>
      <vt:variant>
        <vt:lpwstr>_Toc383430488</vt:lpwstr>
      </vt:variant>
      <vt:variant>
        <vt:i4>1245239</vt:i4>
      </vt:variant>
      <vt:variant>
        <vt:i4>111</vt:i4>
      </vt:variant>
      <vt:variant>
        <vt:i4>0</vt:i4>
      </vt:variant>
      <vt:variant>
        <vt:i4>5</vt:i4>
      </vt:variant>
      <vt:variant>
        <vt:lpwstr/>
      </vt:variant>
      <vt:variant>
        <vt:lpwstr>_Toc383430487</vt:lpwstr>
      </vt:variant>
      <vt:variant>
        <vt:i4>1245239</vt:i4>
      </vt:variant>
      <vt:variant>
        <vt:i4>108</vt:i4>
      </vt:variant>
      <vt:variant>
        <vt:i4>0</vt:i4>
      </vt:variant>
      <vt:variant>
        <vt:i4>5</vt:i4>
      </vt:variant>
      <vt:variant>
        <vt:lpwstr/>
      </vt:variant>
      <vt:variant>
        <vt:lpwstr>_Toc383430486</vt:lpwstr>
      </vt:variant>
      <vt:variant>
        <vt:i4>1245239</vt:i4>
      </vt:variant>
      <vt:variant>
        <vt:i4>105</vt:i4>
      </vt:variant>
      <vt:variant>
        <vt:i4>0</vt:i4>
      </vt:variant>
      <vt:variant>
        <vt:i4>5</vt:i4>
      </vt:variant>
      <vt:variant>
        <vt:lpwstr/>
      </vt:variant>
      <vt:variant>
        <vt:lpwstr>_Toc383430485</vt:lpwstr>
      </vt:variant>
      <vt:variant>
        <vt:i4>1245239</vt:i4>
      </vt:variant>
      <vt:variant>
        <vt:i4>102</vt:i4>
      </vt:variant>
      <vt:variant>
        <vt:i4>0</vt:i4>
      </vt:variant>
      <vt:variant>
        <vt:i4>5</vt:i4>
      </vt:variant>
      <vt:variant>
        <vt:lpwstr/>
      </vt:variant>
      <vt:variant>
        <vt:lpwstr>_Toc383430484</vt:lpwstr>
      </vt:variant>
      <vt:variant>
        <vt:i4>1245239</vt:i4>
      </vt:variant>
      <vt:variant>
        <vt:i4>99</vt:i4>
      </vt:variant>
      <vt:variant>
        <vt:i4>0</vt:i4>
      </vt:variant>
      <vt:variant>
        <vt:i4>5</vt:i4>
      </vt:variant>
      <vt:variant>
        <vt:lpwstr/>
      </vt:variant>
      <vt:variant>
        <vt:lpwstr>_Toc383430483</vt:lpwstr>
      </vt:variant>
      <vt:variant>
        <vt:i4>1245239</vt:i4>
      </vt:variant>
      <vt:variant>
        <vt:i4>96</vt:i4>
      </vt:variant>
      <vt:variant>
        <vt:i4>0</vt:i4>
      </vt:variant>
      <vt:variant>
        <vt:i4>5</vt:i4>
      </vt:variant>
      <vt:variant>
        <vt:lpwstr/>
      </vt:variant>
      <vt:variant>
        <vt:lpwstr>_Toc383430482</vt:lpwstr>
      </vt:variant>
      <vt:variant>
        <vt:i4>1245239</vt:i4>
      </vt:variant>
      <vt:variant>
        <vt:i4>93</vt:i4>
      </vt:variant>
      <vt:variant>
        <vt:i4>0</vt:i4>
      </vt:variant>
      <vt:variant>
        <vt:i4>5</vt:i4>
      </vt:variant>
      <vt:variant>
        <vt:lpwstr/>
      </vt:variant>
      <vt:variant>
        <vt:lpwstr>_Toc383430481</vt:lpwstr>
      </vt:variant>
      <vt:variant>
        <vt:i4>1245239</vt:i4>
      </vt:variant>
      <vt:variant>
        <vt:i4>90</vt:i4>
      </vt:variant>
      <vt:variant>
        <vt:i4>0</vt:i4>
      </vt:variant>
      <vt:variant>
        <vt:i4>5</vt:i4>
      </vt:variant>
      <vt:variant>
        <vt:lpwstr/>
      </vt:variant>
      <vt:variant>
        <vt:lpwstr>_Toc383430480</vt:lpwstr>
      </vt:variant>
      <vt:variant>
        <vt:i4>1835063</vt:i4>
      </vt:variant>
      <vt:variant>
        <vt:i4>87</vt:i4>
      </vt:variant>
      <vt:variant>
        <vt:i4>0</vt:i4>
      </vt:variant>
      <vt:variant>
        <vt:i4>5</vt:i4>
      </vt:variant>
      <vt:variant>
        <vt:lpwstr/>
      </vt:variant>
      <vt:variant>
        <vt:lpwstr>_Toc383430479</vt:lpwstr>
      </vt:variant>
      <vt:variant>
        <vt:i4>1835063</vt:i4>
      </vt:variant>
      <vt:variant>
        <vt:i4>84</vt:i4>
      </vt:variant>
      <vt:variant>
        <vt:i4>0</vt:i4>
      </vt:variant>
      <vt:variant>
        <vt:i4>5</vt:i4>
      </vt:variant>
      <vt:variant>
        <vt:lpwstr/>
      </vt:variant>
      <vt:variant>
        <vt:lpwstr>_Toc383430478</vt:lpwstr>
      </vt:variant>
      <vt:variant>
        <vt:i4>1835063</vt:i4>
      </vt:variant>
      <vt:variant>
        <vt:i4>81</vt:i4>
      </vt:variant>
      <vt:variant>
        <vt:i4>0</vt:i4>
      </vt:variant>
      <vt:variant>
        <vt:i4>5</vt:i4>
      </vt:variant>
      <vt:variant>
        <vt:lpwstr/>
      </vt:variant>
      <vt:variant>
        <vt:lpwstr>_Toc383430477</vt:lpwstr>
      </vt:variant>
      <vt:variant>
        <vt:i4>1835063</vt:i4>
      </vt:variant>
      <vt:variant>
        <vt:i4>78</vt:i4>
      </vt:variant>
      <vt:variant>
        <vt:i4>0</vt:i4>
      </vt:variant>
      <vt:variant>
        <vt:i4>5</vt:i4>
      </vt:variant>
      <vt:variant>
        <vt:lpwstr/>
      </vt:variant>
      <vt:variant>
        <vt:lpwstr>_Toc383430476</vt:lpwstr>
      </vt:variant>
      <vt:variant>
        <vt:i4>1835063</vt:i4>
      </vt:variant>
      <vt:variant>
        <vt:i4>75</vt:i4>
      </vt:variant>
      <vt:variant>
        <vt:i4>0</vt:i4>
      </vt:variant>
      <vt:variant>
        <vt:i4>5</vt:i4>
      </vt:variant>
      <vt:variant>
        <vt:lpwstr/>
      </vt:variant>
      <vt:variant>
        <vt:lpwstr>_Toc383430475</vt:lpwstr>
      </vt:variant>
      <vt:variant>
        <vt:i4>1835063</vt:i4>
      </vt:variant>
      <vt:variant>
        <vt:i4>72</vt:i4>
      </vt:variant>
      <vt:variant>
        <vt:i4>0</vt:i4>
      </vt:variant>
      <vt:variant>
        <vt:i4>5</vt:i4>
      </vt:variant>
      <vt:variant>
        <vt:lpwstr/>
      </vt:variant>
      <vt:variant>
        <vt:lpwstr>_Toc383430474</vt:lpwstr>
      </vt:variant>
      <vt:variant>
        <vt:i4>1835063</vt:i4>
      </vt:variant>
      <vt:variant>
        <vt:i4>69</vt:i4>
      </vt:variant>
      <vt:variant>
        <vt:i4>0</vt:i4>
      </vt:variant>
      <vt:variant>
        <vt:i4>5</vt:i4>
      </vt:variant>
      <vt:variant>
        <vt:lpwstr/>
      </vt:variant>
      <vt:variant>
        <vt:lpwstr>_Toc383430473</vt:lpwstr>
      </vt:variant>
      <vt:variant>
        <vt:i4>1835063</vt:i4>
      </vt:variant>
      <vt:variant>
        <vt:i4>66</vt:i4>
      </vt:variant>
      <vt:variant>
        <vt:i4>0</vt:i4>
      </vt:variant>
      <vt:variant>
        <vt:i4>5</vt:i4>
      </vt:variant>
      <vt:variant>
        <vt:lpwstr/>
      </vt:variant>
      <vt:variant>
        <vt:lpwstr>_Toc383430472</vt:lpwstr>
      </vt:variant>
      <vt:variant>
        <vt:i4>1835063</vt:i4>
      </vt:variant>
      <vt:variant>
        <vt:i4>63</vt:i4>
      </vt:variant>
      <vt:variant>
        <vt:i4>0</vt:i4>
      </vt:variant>
      <vt:variant>
        <vt:i4>5</vt:i4>
      </vt:variant>
      <vt:variant>
        <vt:lpwstr/>
      </vt:variant>
      <vt:variant>
        <vt:lpwstr>_Toc383430471</vt:lpwstr>
      </vt:variant>
      <vt:variant>
        <vt:i4>1835063</vt:i4>
      </vt:variant>
      <vt:variant>
        <vt:i4>60</vt:i4>
      </vt:variant>
      <vt:variant>
        <vt:i4>0</vt:i4>
      </vt:variant>
      <vt:variant>
        <vt:i4>5</vt:i4>
      </vt:variant>
      <vt:variant>
        <vt:lpwstr/>
      </vt:variant>
      <vt:variant>
        <vt:lpwstr>_Toc383430470</vt:lpwstr>
      </vt:variant>
      <vt:variant>
        <vt:i4>1900599</vt:i4>
      </vt:variant>
      <vt:variant>
        <vt:i4>57</vt:i4>
      </vt:variant>
      <vt:variant>
        <vt:i4>0</vt:i4>
      </vt:variant>
      <vt:variant>
        <vt:i4>5</vt:i4>
      </vt:variant>
      <vt:variant>
        <vt:lpwstr/>
      </vt:variant>
      <vt:variant>
        <vt:lpwstr>_Toc383430469</vt:lpwstr>
      </vt:variant>
      <vt:variant>
        <vt:i4>1900599</vt:i4>
      </vt:variant>
      <vt:variant>
        <vt:i4>54</vt:i4>
      </vt:variant>
      <vt:variant>
        <vt:i4>0</vt:i4>
      </vt:variant>
      <vt:variant>
        <vt:i4>5</vt:i4>
      </vt:variant>
      <vt:variant>
        <vt:lpwstr/>
      </vt:variant>
      <vt:variant>
        <vt:lpwstr>_Toc383430468</vt:lpwstr>
      </vt:variant>
      <vt:variant>
        <vt:i4>1900599</vt:i4>
      </vt:variant>
      <vt:variant>
        <vt:i4>51</vt:i4>
      </vt:variant>
      <vt:variant>
        <vt:i4>0</vt:i4>
      </vt:variant>
      <vt:variant>
        <vt:i4>5</vt:i4>
      </vt:variant>
      <vt:variant>
        <vt:lpwstr/>
      </vt:variant>
      <vt:variant>
        <vt:lpwstr>_Toc383430467</vt:lpwstr>
      </vt:variant>
      <vt:variant>
        <vt:i4>1900599</vt:i4>
      </vt:variant>
      <vt:variant>
        <vt:i4>48</vt:i4>
      </vt:variant>
      <vt:variant>
        <vt:i4>0</vt:i4>
      </vt:variant>
      <vt:variant>
        <vt:i4>5</vt:i4>
      </vt:variant>
      <vt:variant>
        <vt:lpwstr/>
      </vt:variant>
      <vt:variant>
        <vt:lpwstr>_Toc383430466</vt:lpwstr>
      </vt:variant>
      <vt:variant>
        <vt:i4>1900599</vt:i4>
      </vt:variant>
      <vt:variant>
        <vt:i4>45</vt:i4>
      </vt:variant>
      <vt:variant>
        <vt:i4>0</vt:i4>
      </vt:variant>
      <vt:variant>
        <vt:i4>5</vt:i4>
      </vt:variant>
      <vt:variant>
        <vt:lpwstr/>
      </vt:variant>
      <vt:variant>
        <vt:lpwstr>_Toc383430466</vt:lpwstr>
      </vt:variant>
      <vt:variant>
        <vt:i4>1703988</vt:i4>
      </vt:variant>
      <vt:variant>
        <vt:i4>38</vt:i4>
      </vt:variant>
      <vt:variant>
        <vt:i4>0</vt:i4>
      </vt:variant>
      <vt:variant>
        <vt:i4>5</vt:i4>
      </vt:variant>
      <vt:variant>
        <vt:lpwstr/>
      </vt:variant>
      <vt:variant>
        <vt:lpwstr>_Toc397604061</vt:lpwstr>
      </vt:variant>
      <vt:variant>
        <vt:i4>1703988</vt:i4>
      </vt:variant>
      <vt:variant>
        <vt:i4>32</vt:i4>
      </vt:variant>
      <vt:variant>
        <vt:i4>0</vt:i4>
      </vt:variant>
      <vt:variant>
        <vt:i4>5</vt:i4>
      </vt:variant>
      <vt:variant>
        <vt:lpwstr/>
      </vt:variant>
      <vt:variant>
        <vt:lpwstr>_Toc397604060</vt:lpwstr>
      </vt:variant>
      <vt:variant>
        <vt:i4>1638452</vt:i4>
      </vt:variant>
      <vt:variant>
        <vt:i4>26</vt:i4>
      </vt:variant>
      <vt:variant>
        <vt:i4>0</vt:i4>
      </vt:variant>
      <vt:variant>
        <vt:i4>5</vt:i4>
      </vt:variant>
      <vt:variant>
        <vt:lpwstr/>
      </vt:variant>
      <vt:variant>
        <vt:lpwstr>_Toc397604059</vt:lpwstr>
      </vt:variant>
      <vt:variant>
        <vt:i4>1638452</vt:i4>
      </vt:variant>
      <vt:variant>
        <vt:i4>20</vt:i4>
      </vt:variant>
      <vt:variant>
        <vt:i4>0</vt:i4>
      </vt:variant>
      <vt:variant>
        <vt:i4>5</vt:i4>
      </vt:variant>
      <vt:variant>
        <vt:lpwstr/>
      </vt:variant>
      <vt:variant>
        <vt:lpwstr>_Toc397604058</vt:lpwstr>
      </vt:variant>
      <vt:variant>
        <vt:i4>1638452</vt:i4>
      </vt:variant>
      <vt:variant>
        <vt:i4>14</vt:i4>
      </vt:variant>
      <vt:variant>
        <vt:i4>0</vt:i4>
      </vt:variant>
      <vt:variant>
        <vt:i4>5</vt:i4>
      </vt:variant>
      <vt:variant>
        <vt:lpwstr/>
      </vt:variant>
      <vt:variant>
        <vt:lpwstr>_Toc397604057</vt:lpwstr>
      </vt:variant>
      <vt:variant>
        <vt:i4>1638452</vt:i4>
      </vt:variant>
      <vt:variant>
        <vt:i4>8</vt:i4>
      </vt:variant>
      <vt:variant>
        <vt:i4>0</vt:i4>
      </vt:variant>
      <vt:variant>
        <vt:i4>5</vt:i4>
      </vt:variant>
      <vt:variant>
        <vt:lpwstr/>
      </vt:variant>
      <vt:variant>
        <vt:lpwstr>_Toc397604056</vt:lpwstr>
      </vt:variant>
      <vt:variant>
        <vt:i4>1638452</vt:i4>
      </vt:variant>
      <vt:variant>
        <vt:i4>2</vt:i4>
      </vt:variant>
      <vt:variant>
        <vt:i4>0</vt:i4>
      </vt:variant>
      <vt:variant>
        <vt:i4>5</vt:i4>
      </vt:variant>
      <vt:variant>
        <vt:lpwstr/>
      </vt:variant>
      <vt:variant>
        <vt:lpwstr>_Toc397604055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Pawel_Targonski</dc:creator>
  <cp:keywords/>
  <cp:lastModifiedBy>Marcin_Jaworek</cp:lastModifiedBy>
  <cp:revision>30</cp:revision>
  <cp:lastPrinted>2014-09-03T12:00:00Z</cp:lastPrinted>
  <dcterms:created xsi:type="dcterms:W3CDTF">2014-09-04T12:27:00Z</dcterms:created>
  <dcterms:modified xsi:type="dcterms:W3CDTF">2014-10-01T08:53:00Z</dcterms:modified>
</cp:coreProperties>
</file>